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82168F" w14:textId="77777777" w:rsidR="00F71EF7" w:rsidRDefault="00000000">
      <w:pPr>
        <w:spacing w:after="0"/>
        <w:jc w:val="center"/>
      </w:pPr>
      <w:r>
        <w:rPr>
          <w:b/>
          <w:color w:val="163752"/>
          <w:sz w:val="44"/>
        </w:rPr>
        <w:t>Jim Cooper, CSP, ASP, CHST, OSHA 500/501</w:t>
      </w:r>
    </w:p>
    <w:p w14:paraId="0EA8614B" w14:textId="77777777" w:rsidR="00F71EF7" w:rsidRDefault="00000000">
      <w:pPr>
        <w:spacing w:after="40"/>
        <w:jc w:val="center"/>
      </w:pPr>
      <w:r>
        <w:rPr>
          <w:b/>
          <w:color w:val="007580"/>
          <w:sz w:val="23"/>
        </w:rPr>
        <w:t>SELECTED CONSTRUCTION SAFETY PROJECT PORTFOLIO</w:t>
      </w:r>
    </w:p>
    <w:p w14:paraId="6CA92FAB" w14:textId="77777777" w:rsidR="00F71EF7" w:rsidRDefault="00000000">
      <w:pPr>
        <w:spacing w:after="140"/>
        <w:jc w:val="center"/>
      </w:pPr>
      <w:r>
        <w:rPr>
          <w:color w:val="535E67"/>
          <w:sz w:val="18"/>
        </w:rPr>
        <w:t>jim@jimcooper.com</w:t>
      </w:r>
    </w:p>
    <w:p w14:paraId="3196A085" w14:textId="77777777" w:rsidR="00F71EF7" w:rsidRDefault="00000000">
      <w:pPr>
        <w:keepNext/>
        <w:spacing w:before="40"/>
      </w:pPr>
      <w:r>
        <w:rPr>
          <w:b/>
          <w:caps/>
          <w:color w:val="007580"/>
        </w:rPr>
        <w:t>SAFETY LEADERSHIP SCOPE</w:t>
      </w:r>
    </w:p>
    <w:p w14:paraId="7A98C948" w14:textId="459B8E43" w:rsidR="00F71EF7" w:rsidRDefault="00000000">
      <w:r>
        <w:rPr>
          <w:sz w:val="19"/>
        </w:rPr>
        <w:t>Construction safety leader with experience spanning underground utilities, laboratories, clean rooms, high-tech research facilities, transportation infrastructure, schools, animal healthcare, and occupied-facility renovations. Project leadership has covered preconstruction planning, JHA/JSA development, field audits, QA/QC, incident prevention, contractor coordination, training, insurance</w:t>
      </w:r>
      <w:r w:rsidR="00B70351">
        <w:rPr>
          <w:sz w:val="19"/>
        </w:rPr>
        <w:t>,</w:t>
      </w:r>
      <w:r>
        <w:rPr>
          <w:sz w:val="19"/>
        </w:rPr>
        <w:t xml:space="preserve"> and wrap-up programs, claims, and executive reporting.</w:t>
      </w:r>
    </w:p>
    <w:p w14:paraId="526ECD7C" w14:textId="77777777" w:rsidR="00F71EF7" w:rsidRDefault="00000000">
      <w:pPr>
        <w:spacing w:line="245" w:lineRule="auto"/>
      </w:pPr>
      <w:r>
        <w:rPr>
          <w:sz w:val="19"/>
        </w:rPr>
        <w:t>Representative exposures: fall protection  |  crane picks and rigging  |  LOTO  |  traffic control  |  scaffolding  |  trenching  |  confined space  |  boom lifts  |  hot work  |  hazardous materials</w:t>
      </w:r>
    </w:p>
    <w:p w14:paraId="7FCDF179" w14:textId="77777777" w:rsidR="00F71EF7" w:rsidRDefault="00000000">
      <w:pPr>
        <w:keepNext/>
        <w:spacing w:before="100"/>
      </w:pPr>
      <w:r>
        <w:rPr>
          <w:b/>
          <w:caps/>
          <w:color w:val="007580"/>
        </w:rPr>
        <w:t>SLAC NATIONAL ACCELERATOR LABORATORY - MENLO PARK, CALIFORNIA</w:t>
      </w:r>
    </w:p>
    <w:p w14:paraId="1AB5B096" w14:textId="77777777" w:rsidR="00F71EF7" w:rsidRDefault="00000000">
      <w:pPr>
        <w:keepNext/>
        <w:spacing w:before="40" w:after="20"/>
      </w:pPr>
      <w:r>
        <w:rPr>
          <w:b/>
          <w:color w:val="163752"/>
        </w:rPr>
        <w:t>B/905 Cryoplant Building &amp; Infrastructure</w:t>
      </w:r>
      <w:r>
        <w:rPr>
          <w:i/>
          <w:color w:val="535E67"/>
          <w:sz w:val="18"/>
        </w:rPr>
        <w:t xml:space="preserve">  |  $26M | 21,035 sq. ft. | Safety Director</w:t>
      </w:r>
    </w:p>
    <w:p w14:paraId="47442742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Led safety for a steel-framed cryogenic facility supporting liquid-helium production, including cold-box and compressor rooms, equipment pads, a cooling-water plant, electrical substation, and helium/nitrogen storage yard.</w:t>
      </w:r>
    </w:p>
    <w:p w14:paraId="1CA2F4BB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Oversaw controls for excavation, earth retention, grading, road reconfiguration, utilities, heavy equipment, gas storage, and work adjacent to an operating national laboratory.</w:t>
      </w:r>
    </w:p>
    <w:p w14:paraId="32937709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Civil scope included domestic water and sanitary sewer lines, site access changes, bio-retention ponds, landscape restoration, parking, and exterior equipment areas.</w:t>
      </w:r>
    </w:p>
    <w:p w14:paraId="5E4A6A96" w14:textId="77777777" w:rsidR="00F71EF7" w:rsidRDefault="00000000">
      <w:pPr>
        <w:keepNext/>
        <w:spacing w:before="100" w:after="20"/>
      </w:pPr>
      <w:r>
        <w:rPr>
          <w:b/>
          <w:color w:val="163752"/>
        </w:rPr>
        <w:t>B950 Utility Relocation</w:t>
      </w:r>
      <w:r>
        <w:rPr>
          <w:i/>
          <w:color w:val="535E67"/>
          <w:sz w:val="18"/>
        </w:rPr>
        <w:t xml:space="preserve">  |  Safety Director</w:t>
      </w:r>
    </w:p>
    <w:p w14:paraId="67E7DFEB" w14:textId="70E61409" w:rsidR="00F71EF7" w:rsidRDefault="00000000">
      <w:pPr>
        <w:pStyle w:val="ListBullet"/>
        <w:keepLines/>
        <w:spacing w:after="34"/>
      </w:pPr>
      <w:r>
        <w:rPr>
          <w:sz w:val="19"/>
        </w:rPr>
        <w:t>Supported HVAC and electrical utility upgrades, rooftop mechanical-penthouse construction, replacement of four substations, switchboards</w:t>
      </w:r>
      <w:r w:rsidR="00B70351">
        <w:rPr>
          <w:sz w:val="19"/>
        </w:rPr>
        <w:t>,</w:t>
      </w:r>
      <w:r>
        <w:rPr>
          <w:sz w:val="19"/>
        </w:rPr>
        <w:t xml:space="preserve"> and motor-control centers, and fire/life-safety improvements in an operating research campus.</w:t>
      </w:r>
    </w:p>
    <w:p w14:paraId="45863BFF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Coordinated risk controls for rooftop work, electrical distribution, active-facility interfaces, waterline modifications, and work affecting areas of refuge.</w:t>
      </w:r>
    </w:p>
    <w:p w14:paraId="49B8889E" w14:textId="77777777" w:rsidR="00F71EF7" w:rsidRDefault="00000000">
      <w:pPr>
        <w:keepNext/>
        <w:spacing w:before="100" w:after="20"/>
      </w:pPr>
      <w:r>
        <w:rPr>
          <w:b/>
          <w:color w:val="163752"/>
        </w:rPr>
        <w:t>B/40 Heinz Laser Lab Renovation</w:t>
      </w:r>
      <w:r>
        <w:rPr>
          <w:i/>
          <w:color w:val="535E67"/>
          <w:sz w:val="18"/>
        </w:rPr>
        <w:t xml:space="preserve">  |  $1.9M | 1,665 sq. ft. | Safety Director</w:t>
      </w:r>
    </w:p>
    <w:p w14:paraId="475DED37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Directed safety for demolition and laboratory build-out involving fume hoods, gas cabinets, LN2 and compressed-air distribution, rooftop HVAC, PCW systems, fire protection, power, controls, and ADA upgrades.</w:t>
      </w:r>
    </w:p>
    <w:p w14:paraId="79622C52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Managed work sequencing and hazard controls within an operational facility while utilities and structural supports were removed, modified, and replaced.</w:t>
      </w:r>
    </w:p>
    <w:p w14:paraId="464B41B8" w14:textId="77777777" w:rsidR="00F71EF7" w:rsidRDefault="00000000">
      <w:pPr>
        <w:keepNext/>
        <w:spacing w:before="100" w:after="20"/>
      </w:pPr>
      <w:r>
        <w:rPr>
          <w:b/>
          <w:color w:val="163752"/>
        </w:rPr>
        <w:t>B006 Laboratory Renovation</w:t>
      </w:r>
      <w:r>
        <w:rPr>
          <w:i/>
          <w:color w:val="535E67"/>
          <w:sz w:val="18"/>
        </w:rPr>
        <w:t xml:space="preserve">  |  $5.04M | 5,000+ sq. ft. | Safety Director</w:t>
      </w:r>
    </w:p>
    <w:p w14:paraId="50251A77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Supported a design-build conversion to biology, materials, optics, and laser laboratories with clean-room space, controlled-temperature rooms, gas cabinets, microscopy suites, VAV fume hoods, nitrogen/LN2 systems, emergency power, and structural modifications.</w:t>
      </w:r>
    </w:p>
    <w:p w14:paraId="3A753347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Scope also included fire alarm and suppression, telecommunications, a backup generator, structural openings in an existing shear wall, and rooftop HVAC support.</w:t>
      </w:r>
    </w:p>
    <w:p w14:paraId="3D3D01C9" w14:textId="77777777" w:rsidR="00F71EF7" w:rsidRDefault="00000000">
      <w:pPr>
        <w:keepNext/>
        <w:spacing w:before="100" w:after="20"/>
      </w:pPr>
      <w:r>
        <w:rPr>
          <w:b/>
          <w:color w:val="163752"/>
        </w:rPr>
        <w:t>Magnetic Measurement Facility</w:t>
      </w:r>
      <w:r>
        <w:rPr>
          <w:i/>
          <w:color w:val="535E67"/>
          <w:sz w:val="18"/>
        </w:rPr>
        <w:t xml:space="preserve">  |  $650,732 | Safety Director</w:t>
      </w:r>
    </w:p>
    <w:p w14:paraId="687A5170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Managed safety for structural, fire-sprinkler, vacuum, compressed-air, process-cooling-water, and hot-water reheat work, including vibration-isolated foundations and seismic piping supports.</w:t>
      </w:r>
    </w:p>
    <w:p w14:paraId="3793123A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Coordinated renovation activity across the measurement laboratory, CMM room, cradle assembly area, and loading dock.</w:t>
      </w:r>
    </w:p>
    <w:p w14:paraId="202EFB10" w14:textId="77777777" w:rsidR="00F71EF7" w:rsidRDefault="00000000">
      <w:pPr>
        <w:spacing w:after="0"/>
      </w:pPr>
      <w:r>
        <w:br w:type="page"/>
      </w:r>
    </w:p>
    <w:p w14:paraId="45624CEF" w14:textId="77777777" w:rsidR="00F71EF7" w:rsidRDefault="00000000">
      <w:pPr>
        <w:spacing w:after="120"/>
        <w:jc w:val="right"/>
      </w:pPr>
      <w:r>
        <w:rPr>
          <w:b/>
          <w:color w:val="535E67"/>
          <w:sz w:val="17"/>
        </w:rPr>
        <w:lastRenderedPageBreak/>
        <w:t>Jim Cooper, CSP, ASP, CHST, OSHA 500/501  |  Selected Construction Safety Project Portfolio</w:t>
      </w:r>
    </w:p>
    <w:p w14:paraId="672E4889" w14:textId="77777777" w:rsidR="00F71EF7" w:rsidRDefault="00000000">
      <w:pPr>
        <w:keepNext/>
      </w:pPr>
      <w:r>
        <w:rPr>
          <w:b/>
          <w:caps/>
          <w:color w:val="007580"/>
        </w:rPr>
        <w:t>DEFENSE, TRANSPORTATION &amp; INSTITUTIONAL PROJECTS</w:t>
      </w:r>
    </w:p>
    <w:p w14:paraId="75A19632" w14:textId="77777777" w:rsidR="00F71EF7" w:rsidRDefault="00000000">
      <w:pPr>
        <w:keepNext/>
        <w:spacing w:before="40" w:after="20"/>
      </w:pPr>
      <w:r>
        <w:rPr>
          <w:b/>
          <w:color w:val="163752"/>
        </w:rPr>
        <w:t>Lockheed Martin - B/153 THAAD Laboratory</w:t>
      </w:r>
      <w:r>
        <w:rPr>
          <w:i/>
          <w:color w:val="535E67"/>
          <w:sz w:val="18"/>
        </w:rPr>
        <w:t xml:space="preserve">  |  $14.1M | 57,000 sq. ft. | Safety Director</w:t>
      </w:r>
    </w:p>
    <w:p w14:paraId="530BE19E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Led safety through a five-phase tenant improvement and program relocation involving test and control rooms, closed areas, UPS infrastructure, an LN2 yard, and a new 40,000-cfm rooftop air handler.</w:t>
      </w:r>
    </w:p>
    <w:p w14:paraId="09DB4225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Managed phased work and equipment relocation across logistics, test, simulation, presentation, storage, office, and exterior-yard areas.</w:t>
      </w:r>
    </w:p>
    <w:p w14:paraId="3B852D74" w14:textId="77777777" w:rsidR="00F71EF7" w:rsidRDefault="00000000">
      <w:pPr>
        <w:keepNext/>
        <w:spacing w:before="100" w:after="20"/>
      </w:pPr>
      <w:r>
        <w:rPr>
          <w:b/>
          <w:color w:val="163752"/>
        </w:rPr>
        <w:t>Lockheed Martin - B/206 Vacuum Test Chamber</w:t>
      </w:r>
      <w:r>
        <w:rPr>
          <w:i/>
          <w:color w:val="535E67"/>
          <w:sz w:val="18"/>
        </w:rPr>
        <w:t xml:space="preserve">  |  $7.34M | 4,516 sq. ft. | Safety Director</w:t>
      </w:r>
    </w:p>
    <w:p w14:paraId="7F2D94D4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Supported design-build relocation of thermal test chambers and installation of two new chambers with minimal disruption to active test operations; scope included GN2 and LN2 yard upgrades.</w:t>
      </w:r>
    </w:p>
    <w:p w14:paraId="12B3731E" w14:textId="77777777" w:rsidR="00F71EF7" w:rsidRDefault="00000000">
      <w:pPr>
        <w:keepNext/>
        <w:spacing w:before="100" w:after="20"/>
      </w:pPr>
      <w:r>
        <w:rPr>
          <w:b/>
          <w:color w:val="163752"/>
        </w:rPr>
        <w:t>Lockheed Martin - B/201 &amp; B/202 R&amp;D Facility</w:t>
      </w:r>
      <w:r>
        <w:rPr>
          <w:i/>
          <w:color w:val="535E67"/>
          <w:sz w:val="18"/>
        </w:rPr>
        <w:t xml:space="preserve">  |  $2.5M | Safety Director</w:t>
      </w:r>
    </w:p>
    <w:p w14:paraId="0954012C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Oversaw multi-phase improvements encompassing a central plant, clean rooms, vacuum chambers, and sensitive compartmented information facility (SCIF) areas.</w:t>
      </w:r>
    </w:p>
    <w:p w14:paraId="76BD9C18" w14:textId="77777777" w:rsidR="00F71EF7" w:rsidRDefault="00000000">
      <w:pPr>
        <w:keepNext/>
        <w:spacing w:before="100" w:after="20"/>
      </w:pPr>
      <w:r>
        <w:rPr>
          <w:b/>
          <w:color w:val="163752"/>
        </w:rPr>
        <w:t>BART El Cerrito Station Seismic Retrofit</w:t>
      </w:r>
      <w:r>
        <w:rPr>
          <w:i/>
          <w:color w:val="535E67"/>
          <w:sz w:val="18"/>
        </w:rPr>
        <w:t xml:space="preserve">  |  $85M+ | Safety Director</w:t>
      </w:r>
    </w:p>
    <w:p w14:paraId="631A3DE0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Helped deliver the seismic retrofit ahead of schedule with no injuries or citations.</w:t>
      </w:r>
    </w:p>
    <w:p w14:paraId="00C4AFA4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Applied construction-safety planning in an active public-transit environment with significant interface among trades, equipment, vehicles, and the traveling public.</w:t>
      </w:r>
    </w:p>
    <w:p w14:paraId="1492E452" w14:textId="77777777" w:rsidR="00F71EF7" w:rsidRDefault="00000000">
      <w:pPr>
        <w:keepNext/>
        <w:spacing w:before="100" w:after="20"/>
      </w:pPr>
      <w:r>
        <w:rPr>
          <w:b/>
          <w:color w:val="163752"/>
        </w:rPr>
        <w:t>Oakland Zoo Animal Hospital</w:t>
      </w:r>
      <w:r>
        <w:rPr>
          <w:i/>
          <w:color w:val="535E67"/>
          <w:sz w:val="18"/>
        </w:rPr>
        <w:t xml:space="preserve">  |  $11M | 17,000 sq. ft. | Safety Director</w:t>
      </w:r>
    </w:p>
    <w:p w14:paraId="624DEB0A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Led safety for a design-build veterinary hospital with laboratories, surgical suites, food preparation and medical-support areas; the facility was identified in the source portfolio as California's first LEED-certified facility of its kind.</w:t>
      </w:r>
    </w:p>
    <w:p w14:paraId="623ECE63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Coordinated construction hazards around a functioning zoo environment and specialized animal-care operations.</w:t>
      </w:r>
    </w:p>
    <w:p w14:paraId="1E8095C4" w14:textId="77777777" w:rsidR="00F71EF7" w:rsidRDefault="00000000">
      <w:pPr>
        <w:keepNext/>
        <w:spacing w:before="100" w:after="20"/>
      </w:pPr>
      <w:r>
        <w:rPr>
          <w:b/>
          <w:color w:val="163752"/>
        </w:rPr>
        <w:t>Berkeley High School and Stadium</w:t>
      </w:r>
      <w:r>
        <w:rPr>
          <w:i/>
          <w:color w:val="535E67"/>
          <w:sz w:val="18"/>
        </w:rPr>
        <w:t xml:space="preserve">  |  Safety Director</w:t>
      </w:r>
    </w:p>
    <w:p w14:paraId="45FE45F6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Coordinated safety across demolition, new construction, multiple trades, subcontractors, vehicles, pedestrians, and training; completed with no recordable injuries or citations.</w:t>
      </w:r>
    </w:p>
    <w:p w14:paraId="46CECC54" w14:textId="77777777" w:rsidR="00F71EF7" w:rsidRDefault="00000000">
      <w:pPr>
        <w:pStyle w:val="ListBullet"/>
        <w:keepLines/>
        <w:spacing w:after="34"/>
      </w:pPr>
      <w:r>
        <w:rPr>
          <w:sz w:val="19"/>
        </w:rPr>
        <w:t>Maintained traffic and pedestrian controls while supporting campus construction and athletic-stadium work.</w:t>
      </w:r>
    </w:p>
    <w:p w14:paraId="068183D1" w14:textId="77777777" w:rsidR="00F71EF7" w:rsidRDefault="00000000">
      <w:pPr>
        <w:keepNext/>
        <w:spacing w:before="120"/>
      </w:pPr>
      <w:r>
        <w:rPr>
          <w:b/>
          <w:caps/>
          <w:color w:val="007580"/>
        </w:rPr>
        <w:t>ADDITIONAL LABORATORY &amp; CAMPUS WORK</w:t>
      </w:r>
    </w:p>
    <w:p w14:paraId="31AA9F7A" w14:textId="77777777" w:rsidR="00F71EF7" w:rsidRDefault="00000000">
      <w:r>
        <w:rPr>
          <w:sz w:val="19"/>
        </w:rPr>
        <w:t>Stanford University projects included the MSOB East Wing EPS Office, Cantor Art Classrooms, Webb Ranch properties, Gages B/463/463A renovation, and laboratory projects generally ranging from $500,000 to $1.5M, including Safavi-Naeini, Pruitt-Kenny, Cargnello, Fordyce, Qi, Wang, Follmer, and Weis/Parham laboratories.</w:t>
      </w:r>
    </w:p>
    <w:p w14:paraId="79B4C7C9" w14:textId="77777777" w:rsidR="00F71EF7" w:rsidRDefault="00000000">
      <w:r>
        <w:rPr>
          <w:sz w:val="19"/>
        </w:rPr>
        <w:t>Additional SLAC work included the SSI North PEP Ring Upgrade Arc project, featuring pedestrian routes, crosswalks, site lighting, parking and driveway changes, paving, fencing, and campus access improvements.</w:t>
      </w:r>
    </w:p>
    <w:p w14:paraId="27615A44" w14:textId="77777777" w:rsidR="00F71EF7" w:rsidRDefault="00000000">
      <w:pPr>
        <w:keepNext/>
        <w:spacing w:before="100"/>
      </w:pPr>
      <w:r>
        <w:rPr>
          <w:b/>
          <w:caps/>
          <w:color w:val="007580"/>
        </w:rPr>
        <w:t>RELEVANT CREDENTIALS</w:t>
      </w:r>
    </w:p>
    <w:p w14:paraId="5CD09A13" w14:textId="77777777" w:rsidR="00F71EF7" w:rsidRDefault="00000000">
      <w:pPr>
        <w:spacing w:line="245" w:lineRule="auto"/>
      </w:pPr>
      <w:r>
        <w:rPr>
          <w:sz w:val="19"/>
        </w:rPr>
        <w:t>CSP #34078  |  CHST #C3121  |  ASP #ASP27891  |  EM 385-1-1  |  OSHA 30  |  HAZWOPER 40  |  Accident Investigation  |  Certified Rigger  |  TWIC</w:t>
      </w:r>
    </w:p>
    <w:p w14:paraId="49B3ADA8" w14:textId="77777777" w:rsidR="00F71EF7" w:rsidRDefault="00000000">
      <w:pPr>
        <w:spacing w:line="245" w:lineRule="auto"/>
      </w:pPr>
      <w:r>
        <w:rPr>
          <w:sz w:val="19"/>
        </w:rPr>
        <w:t>Competent-person and trainer experience: scaffolding, confined space, fall protection, trench safety, flagging, and traffic control.</w:t>
      </w:r>
    </w:p>
    <w:sectPr w:rsidR="00F71EF7" w:rsidSect="00034616">
      <w:footerReference w:type="default" r:id="rId8"/>
      <w:pgSz w:w="12240" w:h="15840"/>
      <w:pgMar w:top="835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714E01" w14:textId="77777777" w:rsidR="0067620D" w:rsidRDefault="0067620D">
      <w:pPr>
        <w:spacing w:after="0" w:line="240" w:lineRule="auto"/>
      </w:pPr>
      <w:r>
        <w:separator/>
      </w:r>
    </w:p>
  </w:endnote>
  <w:endnote w:type="continuationSeparator" w:id="0">
    <w:p w14:paraId="1948F25C" w14:textId="77777777" w:rsidR="0067620D" w:rsidRDefault="00676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016DDD" w14:textId="77777777" w:rsidR="00F71EF7" w:rsidRDefault="00000000">
    <w:pPr>
      <w:pStyle w:val="Footer"/>
      <w:jc w:val="right"/>
    </w:pPr>
    <w:r>
      <w:rPr>
        <w:color w:val="535E67"/>
        <w:sz w:val="17"/>
      </w:rPr>
      <w:t xml:space="preserve">Jim Cooper, CSP, ASP, CHST, OSHA 500/501 - Project </w:t>
    </w:r>
    <w:proofErr w:type="gramStart"/>
    <w:r>
      <w:rPr>
        <w:color w:val="535E67"/>
        <w:sz w:val="17"/>
      </w:rPr>
      <w:t>Portfolio  |</w:t>
    </w:r>
    <w:proofErr w:type="gramEnd"/>
    <w:r>
      <w:rPr>
        <w:color w:val="535E67"/>
        <w:sz w:val="17"/>
      </w:rPr>
      <w:t xml:space="preserve">  </w:t>
    </w:r>
    <w:r>
      <w:rPr>
        <w:color w:val="535E67"/>
        <w:sz w:val="17"/>
      </w:rPr>
      <w:fldChar w:fldCharType="begin"/>
    </w:r>
    <w:r>
      <w:rPr>
        <w:color w:val="535E67"/>
        <w:sz w:val="17"/>
      </w:rPr>
      <w:instrText xml:space="preserve"> PAGE </w:instrText>
    </w:r>
    <w:r w:rsidR="00B70351">
      <w:rPr>
        <w:color w:val="535E67"/>
        <w:sz w:val="17"/>
      </w:rPr>
      <w:fldChar w:fldCharType="separate"/>
    </w:r>
    <w:r w:rsidR="00B70351">
      <w:rPr>
        <w:noProof/>
        <w:color w:val="535E67"/>
        <w:sz w:val="17"/>
      </w:rPr>
      <w:t>1</w:t>
    </w:r>
    <w:r>
      <w:rPr>
        <w:color w:val="535E67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BF0D96" w14:textId="77777777" w:rsidR="0067620D" w:rsidRDefault="0067620D">
      <w:pPr>
        <w:spacing w:after="0" w:line="240" w:lineRule="auto"/>
      </w:pPr>
      <w:r>
        <w:separator/>
      </w:r>
    </w:p>
  </w:footnote>
  <w:footnote w:type="continuationSeparator" w:id="0">
    <w:p w14:paraId="2434AE34" w14:textId="77777777" w:rsidR="0067620D" w:rsidRDefault="006762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0100661">
    <w:abstractNumId w:val="8"/>
  </w:num>
  <w:num w:numId="2" w16cid:durableId="510998265">
    <w:abstractNumId w:val="6"/>
  </w:num>
  <w:num w:numId="3" w16cid:durableId="210383596">
    <w:abstractNumId w:val="5"/>
  </w:num>
  <w:num w:numId="4" w16cid:durableId="1904026748">
    <w:abstractNumId w:val="4"/>
  </w:num>
  <w:num w:numId="5" w16cid:durableId="716976339">
    <w:abstractNumId w:val="7"/>
  </w:num>
  <w:num w:numId="6" w16cid:durableId="2014452434">
    <w:abstractNumId w:val="3"/>
  </w:num>
  <w:num w:numId="7" w16cid:durableId="210531810">
    <w:abstractNumId w:val="2"/>
  </w:num>
  <w:num w:numId="8" w16cid:durableId="1325087718">
    <w:abstractNumId w:val="1"/>
  </w:num>
  <w:num w:numId="9" w16cid:durableId="5676868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620D"/>
    <w:rsid w:val="00AA1D8D"/>
    <w:rsid w:val="00B47730"/>
    <w:rsid w:val="00B70351"/>
    <w:rsid w:val="00CB0664"/>
    <w:rsid w:val="00E80A30"/>
    <w:rsid w:val="00F71E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69EF5"/>
  <w14:defaultImageDpi w14:val="300"/>
  <w15:docId w15:val="{F06984B7-948E-7C40-9BB8-84108EC5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4" w:lineRule="auto"/>
    </w:pPr>
    <w:rPr>
      <w:rFonts w:ascii="Calibri" w:hAnsi="Calibri"/>
      <w:color w:val="232A3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 w:line="247" w:lineRule="auto"/>
      <w:ind w:left="317" w:hanging="23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50" w:line="247" w:lineRule="auto"/>
      <w:ind w:left="648" w:hanging="23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811</Words>
  <Characters>5443</Characters>
  <Application>Microsoft Office Word</Application>
  <DocSecurity>0</DocSecurity>
  <Lines>74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James Cooper</cp:lastModifiedBy>
  <cp:revision>2</cp:revision>
  <dcterms:created xsi:type="dcterms:W3CDTF">2013-12-23T23:15:00Z</dcterms:created>
  <dcterms:modified xsi:type="dcterms:W3CDTF">2026-08-23T14:39:00Z</dcterms:modified>
  <cp:category/>
</cp:coreProperties>
</file>