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73D3FC" w14:textId="77777777" w:rsidR="00BC7368" w:rsidRDefault="00000000">
      <w:pPr>
        <w:jc w:val="center"/>
      </w:pPr>
      <w:r>
        <w:t>Sample 511 Multi Choice Quiz</w:t>
      </w:r>
    </w:p>
    <w:p w14:paraId="20AFD0B8" w14:textId="77777777" w:rsidR="00BC7368" w:rsidRDefault="00000000">
      <w:r>
        <w:rPr>
          <w:b/>
        </w:rPr>
        <w:t xml:space="preserve">Name: </w:t>
      </w:r>
      <w:r>
        <w:t xml:space="preserve">____________________________    </w:t>
      </w:r>
      <w:r>
        <w:rPr>
          <w:b/>
        </w:rPr>
        <w:t xml:space="preserve">Date: </w:t>
      </w:r>
      <w:r>
        <w:t>________________</w:t>
      </w:r>
    </w:p>
    <w:p w14:paraId="13E6E96E" w14:textId="77777777" w:rsidR="00BC7368" w:rsidRDefault="00000000">
      <w:r>
        <w:rPr>
          <w:b/>
        </w:rPr>
        <w:t xml:space="preserve">Instructions: </w:t>
      </w:r>
      <w:r>
        <w:t>Choose the best answer for each question. Circle A, B, C, or D.</w:t>
      </w:r>
    </w:p>
    <w:p w14:paraId="1C95D87C" w14:textId="77777777" w:rsidR="00BC7368" w:rsidRDefault="00000000">
      <w:pPr>
        <w:keepNext/>
        <w:spacing w:before="100" w:after="40"/>
      </w:pPr>
      <w:r>
        <w:rPr>
          <w:b/>
        </w:rPr>
        <w:t>1. When must the OSHA 300A Summary be posted?</w:t>
      </w:r>
    </w:p>
    <w:p w14:paraId="3B9ED760" w14:textId="77777777" w:rsidR="00BC7368" w:rsidRDefault="00000000">
      <w:pPr>
        <w:spacing w:after="20"/>
        <w:ind w:left="360" w:hanging="216"/>
      </w:pPr>
      <w:r>
        <w:t>A. January 1 through March 31</w:t>
      </w:r>
    </w:p>
    <w:p w14:paraId="57B95EE8" w14:textId="77777777" w:rsidR="00BC7368" w:rsidRDefault="00000000">
      <w:pPr>
        <w:spacing w:after="20"/>
        <w:ind w:left="360" w:hanging="216"/>
      </w:pPr>
      <w:r>
        <w:t>B. February 1 through April 30</w:t>
      </w:r>
    </w:p>
    <w:p w14:paraId="7D7ACCBC" w14:textId="77777777" w:rsidR="00BC7368" w:rsidRDefault="00000000">
      <w:pPr>
        <w:spacing w:after="20"/>
        <w:ind w:left="360" w:hanging="216"/>
      </w:pPr>
      <w:r>
        <w:t>C. March 1 through May 31</w:t>
      </w:r>
    </w:p>
    <w:p w14:paraId="6B0D3C0F" w14:textId="77777777" w:rsidR="00BC7368" w:rsidRDefault="00000000">
      <w:pPr>
        <w:spacing w:after="20"/>
        <w:ind w:left="360" w:hanging="216"/>
      </w:pPr>
      <w:r>
        <w:t>D. February 15 through May 15</w:t>
      </w:r>
    </w:p>
    <w:p w14:paraId="75C5FDB6" w14:textId="77777777" w:rsidR="00BC7368" w:rsidRDefault="00000000">
      <w:pPr>
        <w:keepNext/>
        <w:spacing w:before="100" w:after="40"/>
      </w:pPr>
      <w:r>
        <w:rPr>
          <w:b/>
        </w:rPr>
        <w:t>2. By what date must the OSHA 300A Summary be submitted?</w:t>
      </w:r>
    </w:p>
    <w:p w14:paraId="47A32F78" w14:textId="77777777" w:rsidR="00BC7368" w:rsidRDefault="00000000">
      <w:pPr>
        <w:spacing w:after="20"/>
        <w:ind w:left="360" w:hanging="216"/>
      </w:pPr>
      <w:r>
        <w:t>A. January 31</w:t>
      </w:r>
    </w:p>
    <w:p w14:paraId="5A60EE47" w14:textId="77777777" w:rsidR="00BC7368" w:rsidRDefault="00000000">
      <w:pPr>
        <w:spacing w:after="20"/>
        <w:ind w:left="360" w:hanging="216"/>
      </w:pPr>
      <w:r>
        <w:t>B. February 15</w:t>
      </w:r>
    </w:p>
    <w:p w14:paraId="53A1F1E8" w14:textId="77777777" w:rsidR="00BC7368" w:rsidRDefault="00000000">
      <w:pPr>
        <w:spacing w:after="20"/>
        <w:ind w:left="360" w:hanging="216"/>
      </w:pPr>
      <w:r>
        <w:t>C. March 2</w:t>
      </w:r>
    </w:p>
    <w:p w14:paraId="06CA4280" w14:textId="77777777" w:rsidR="00BC7368" w:rsidRDefault="00000000">
      <w:pPr>
        <w:spacing w:after="20"/>
        <w:ind w:left="360" w:hanging="216"/>
      </w:pPr>
      <w:r>
        <w:t>D. April 30</w:t>
      </w:r>
    </w:p>
    <w:p w14:paraId="1865ED96" w14:textId="77777777" w:rsidR="00BC7368" w:rsidRDefault="00000000">
      <w:pPr>
        <w:keepNext/>
        <w:spacing w:before="100" w:after="40"/>
      </w:pPr>
      <w:r>
        <w:rPr>
          <w:b/>
        </w:rPr>
        <w:t>3. What is the purpose of OSHA compliance directives?</w:t>
      </w:r>
    </w:p>
    <w:p w14:paraId="1958591A" w14:textId="77777777" w:rsidR="00BC7368" w:rsidRDefault="00000000">
      <w:pPr>
        <w:spacing w:after="20"/>
        <w:ind w:left="360" w:hanging="216"/>
      </w:pPr>
      <w:r>
        <w:t>A. To establish wage rates</w:t>
      </w:r>
    </w:p>
    <w:p w14:paraId="6D5F0A77" w14:textId="77777777" w:rsidR="00BC7368" w:rsidRDefault="00000000">
      <w:pPr>
        <w:spacing w:after="20"/>
        <w:ind w:left="360" w:hanging="216"/>
      </w:pPr>
      <w:r>
        <w:t>B. To provide consistent enforcement</w:t>
      </w:r>
    </w:p>
    <w:p w14:paraId="72217721" w14:textId="77777777" w:rsidR="00BC7368" w:rsidRDefault="00000000">
      <w:pPr>
        <w:spacing w:after="20"/>
        <w:ind w:left="360" w:hanging="216"/>
      </w:pPr>
      <w:r>
        <w:t>C. To replace OSHA standards</w:t>
      </w:r>
    </w:p>
    <w:p w14:paraId="08E42F98" w14:textId="77777777" w:rsidR="00BC7368" w:rsidRDefault="00000000">
      <w:pPr>
        <w:spacing w:after="20"/>
        <w:ind w:left="360" w:hanging="216"/>
      </w:pPr>
      <w:r>
        <w:t>D. To reduce employer recordkeeping</w:t>
      </w:r>
    </w:p>
    <w:p w14:paraId="35027E69" w14:textId="77777777" w:rsidR="00BC7368" w:rsidRDefault="00000000">
      <w:pPr>
        <w:keepNext/>
        <w:spacing w:before="100" w:after="40"/>
      </w:pPr>
      <w:r>
        <w:rPr>
          <w:b/>
        </w:rPr>
        <w:t>4. Under the multi-employer concept, which employer creates the hazardous condition?</w:t>
      </w:r>
    </w:p>
    <w:p w14:paraId="3BB851B8" w14:textId="77777777" w:rsidR="00BC7368" w:rsidRDefault="00000000">
      <w:pPr>
        <w:spacing w:after="20"/>
        <w:ind w:left="360" w:hanging="216"/>
      </w:pPr>
      <w:r>
        <w:t>A. Controlling employer</w:t>
      </w:r>
    </w:p>
    <w:p w14:paraId="2923D5F0" w14:textId="77777777" w:rsidR="00BC7368" w:rsidRDefault="00000000">
      <w:pPr>
        <w:spacing w:after="20"/>
        <w:ind w:left="360" w:hanging="216"/>
      </w:pPr>
      <w:r>
        <w:t>B. Correcting employer</w:t>
      </w:r>
    </w:p>
    <w:p w14:paraId="5ED326B6" w14:textId="77777777" w:rsidR="00BC7368" w:rsidRDefault="00000000">
      <w:pPr>
        <w:spacing w:after="20"/>
        <w:ind w:left="360" w:hanging="216"/>
      </w:pPr>
      <w:r>
        <w:t>C. Creating employer</w:t>
      </w:r>
    </w:p>
    <w:p w14:paraId="6580FBBE" w14:textId="77777777" w:rsidR="00BC7368" w:rsidRDefault="00000000">
      <w:pPr>
        <w:spacing w:after="20"/>
        <w:ind w:left="360" w:hanging="216"/>
      </w:pPr>
      <w:r>
        <w:t>D. Exposing employer</w:t>
      </w:r>
    </w:p>
    <w:p w14:paraId="204689E2" w14:textId="7942276D" w:rsidR="00BC7368" w:rsidRDefault="00000000">
      <w:pPr>
        <w:keepNext/>
        <w:spacing w:before="100" w:after="40"/>
      </w:pPr>
      <w:r>
        <w:rPr>
          <w:b/>
        </w:rPr>
        <w:t xml:space="preserve">5. In general industry, at what height does fall protection generally </w:t>
      </w:r>
      <w:r w:rsidR="007F48B0">
        <w:rPr>
          <w:b/>
        </w:rPr>
        <w:t>apply?</w:t>
      </w:r>
    </w:p>
    <w:p w14:paraId="4D245F1E" w14:textId="77777777" w:rsidR="00BC7368" w:rsidRDefault="00000000">
      <w:pPr>
        <w:spacing w:after="20"/>
        <w:ind w:left="360" w:hanging="216"/>
      </w:pPr>
      <w:r>
        <w:t>A. 4 feet</w:t>
      </w:r>
    </w:p>
    <w:p w14:paraId="0761EEB3" w14:textId="77777777" w:rsidR="00BC7368" w:rsidRDefault="00000000">
      <w:pPr>
        <w:spacing w:after="20"/>
        <w:ind w:left="360" w:hanging="216"/>
      </w:pPr>
      <w:r>
        <w:t>B. 6 feet</w:t>
      </w:r>
    </w:p>
    <w:p w14:paraId="530EF29D" w14:textId="77777777" w:rsidR="00BC7368" w:rsidRDefault="00000000">
      <w:pPr>
        <w:spacing w:after="20"/>
        <w:ind w:left="360" w:hanging="216"/>
      </w:pPr>
      <w:r>
        <w:t>C. 8 feet</w:t>
      </w:r>
    </w:p>
    <w:p w14:paraId="7F7E439A" w14:textId="77777777" w:rsidR="00BC7368" w:rsidRDefault="00000000">
      <w:pPr>
        <w:spacing w:after="20"/>
        <w:ind w:left="360" w:hanging="216"/>
      </w:pPr>
      <w:r>
        <w:t>D. 10 feet</w:t>
      </w:r>
    </w:p>
    <w:p w14:paraId="29F47198" w14:textId="79EF85E4" w:rsidR="00BC7368" w:rsidRDefault="00000000">
      <w:pPr>
        <w:keepNext/>
        <w:spacing w:before="100" w:after="40"/>
      </w:pPr>
      <w:r>
        <w:rPr>
          <w:b/>
        </w:rPr>
        <w:t>6. What is the maximum travel distance to a Class B fire extinguisher?</w:t>
      </w:r>
    </w:p>
    <w:p w14:paraId="21B6976E" w14:textId="77777777" w:rsidR="00BC7368" w:rsidRDefault="00000000">
      <w:pPr>
        <w:spacing w:after="20"/>
        <w:ind w:left="360" w:hanging="216"/>
      </w:pPr>
      <w:r>
        <w:t>A. 25 feet</w:t>
      </w:r>
    </w:p>
    <w:p w14:paraId="74DC2E2D" w14:textId="77777777" w:rsidR="00BC7368" w:rsidRDefault="00000000">
      <w:pPr>
        <w:spacing w:after="20"/>
        <w:ind w:left="360" w:hanging="216"/>
      </w:pPr>
      <w:r>
        <w:t>B. 50 feet</w:t>
      </w:r>
    </w:p>
    <w:p w14:paraId="3DE45EAC" w14:textId="77777777" w:rsidR="00BC7368" w:rsidRDefault="00000000">
      <w:pPr>
        <w:spacing w:after="20"/>
        <w:ind w:left="360" w:hanging="216"/>
      </w:pPr>
      <w:r>
        <w:t>C. 75 feet</w:t>
      </w:r>
    </w:p>
    <w:p w14:paraId="7D10BCBB" w14:textId="77777777" w:rsidR="00BC7368" w:rsidRDefault="00000000">
      <w:pPr>
        <w:spacing w:after="20"/>
        <w:ind w:left="360" w:hanging="216"/>
      </w:pPr>
      <w:r>
        <w:t>D. 100 feet</w:t>
      </w:r>
    </w:p>
    <w:p w14:paraId="06254062" w14:textId="74F0816C" w:rsidR="00BC7368" w:rsidRDefault="00000000">
      <w:pPr>
        <w:keepNext/>
        <w:spacing w:before="100" w:after="40"/>
      </w:pPr>
      <w:r>
        <w:rPr>
          <w:b/>
        </w:rPr>
        <w:t>7. What is the maximum travel distance to a Class A fire extinguisher?</w:t>
      </w:r>
    </w:p>
    <w:p w14:paraId="5E23992F" w14:textId="77777777" w:rsidR="00BC7368" w:rsidRDefault="00000000">
      <w:pPr>
        <w:spacing w:after="20"/>
        <w:ind w:left="360" w:hanging="216"/>
      </w:pPr>
      <w:r>
        <w:t>A. 25 feet</w:t>
      </w:r>
    </w:p>
    <w:p w14:paraId="16B89903" w14:textId="77777777" w:rsidR="00BC7368" w:rsidRDefault="00000000">
      <w:pPr>
        <w:spacing w:after="20"/>
        <w:ind w:left="360" w:hanging="216"/>
      </w:pPr>
      <w:r>
        <w:t>B. 50 feet</w:t>
      </w:r>
    </w:p>
    <w:p w14:paraId="42D2C202" w14:textId="77777777" w:rsidR="00BC7368" w:rsidRDefault="00000000">
      <w:pPr>
        <w:spacing w:after="20"/>
        <w:ind w:left="360" w:hanging="216"/>
      </w:pPr>
      <w:r>
        <w:lastRenderedPageBreak/>
        <w:t>C. 75 feet</w:t>
      </w:r>
    </w:p>
    <w:p w14:paraId="2A69B03A" w14:textId="77777777" w:rsidR="00BC7368" w:rsidRDefault="00000000">
      <w:pPr>
        <w:spacing w:after="20"/>
        <w:ind w:left="360" w:hanging="216"/>
      </w:pPr>
      <w:r>
        <w:t>D. 100 feet</w:t>
      </w:r>
    </w:p>
    <w:p w14:paraId="339A7152" w14:textId="77777777" w:rsidR="00BC7368" w:rsidRDefault="00000000">
      <w:pPr>
        <w:keepNext/>
        <w:spacing w:before="100" w:after="40"/>
      </w:pPr>
      <w:r>
        <w:rPr>
          <w:b/>
        </w:rPr>
        <w:t>8. How long does an employer have to contest an OSHA violation?</w:t>
      </w:r>
    </w:p>
    <w:p w14:paraId="46FA1EDF" w14:textId="77777777" w:rsidR="00BC7368" w:rsidRDefault="00000000">
      <w:pPr>
        <w:spacing w:after="20"/>
        <w:ind w:left="360" w:hanging="216"/>
      </w:pPr>
      <w:r>
        <w:t>A. 5 working days</w:t>
      </w:r>
    </w:p>
    <w:p w14:paraId="047F20D0" w14:textId="77777777" w:rsidR="00BC7368" w:rsidRDefault="00000000">
      <w:pPr>
        <w:spacing w:after="20"/>
        <w:ind w:left="360" w:hanging="216"/>
      </w:pPr>
      <w:r>
        <w:t>B. 10 working days</w:t>
      </w:r>
    </w:p>
    <w:p w14:paraId="1C1A9033" w14:textId="77777777" w:rsidR="00BC7368" w:rsidRDefault="00000000">
      <w:pPr>
        <w:spacing w:after="20"/>
        <w:ind w:left="360" w:hanging="216"/>
      </w:pPr>
      <w:r>
        <w:t>C. 15 working days</w:t>
      </w:r>
    </w:p>
    <w:p w14:paraId="421AB6B0" w14:textId="77777777" w:rsidR="00BC7368" w:rsidRDefault="00000000">
      <w:pPr>
        <w:spacing w:after="20"/>
        <w:ind w:left="360" w:hanging="216"/>
      </w:pPr>
      <w:r>
        <w:t>D. 30 calendar days</w:t>
      </w:r>
    </w:p>
    <w:p w14:paraId="15DF66B1" w14:textId="77777777" w:rsidR="00BC7368" w:rsidRDefault="00000000">
      <w:pPr>
        <w:keepNext/>
        <w:spacing w:before="100" w:after="40"/>
      </w:pPr>
      <w:r>
        <w:rPr>
          <w:b/>
        </w:rPr>
        <w:t>9. What does OSHA require an employer to do with each cited violation?</w:t>
      </w:r>
    </w:p>
    <w:p w14:paraId="3673453B" w14:textId="77777777" w:rsidR="00BC7368" w:rsidRDefault="00000000">
      <w:pPr>
        <w:spacing w:after="20"/>
        <w:ind w:left="360" w:hanging="216"/>
      </w:pPr>
      <w:r>
        <w:t>A. Abate every violation</w:t>
      </w:r>
    </w:p>
    <w:p w14:paraId="7F33B35C" w14:textId="77777777" w:rsidR="00BC7368" w:rsidRDefault="00000000">
      <w:pPr>
        <w:spacing w:after="20"/>
        <w:ind w:left="360" w:hanging="216"/>
      </w:pPr>
      <w:r>
        <w:t>B. Contest every violation</w:t>
      </w:r>
    </w:p>
    <w:p w14:paraId="7D74C2D5" w14:textId="77777777" w:rsidR="00BC7368" w:rsidRDefault="00000000">
      <w:pPr>
        <w:spacing w:after="20"/>
        <w:ind w:left="360" w:hanging="216"/>
      </w:pPr>
      <w:r>
        <w:t>C. Pay the penalty before correcting it</w:t>
      </w:r>
    </w:p>
    <w:p w14:paraId="036373AC" w14:textId="77777777" w:rsidR="00BC7368" w:rsidRDefault="00000000">
      <w:pPr>
        <w:spacing w:after="20"/>
        <w:ind w:left="360" w:hanging="216"/>
      </w:pPr>
      <w:r>
        <w:t>D. Close the worksite immediately</w:t>
      </w:r>
    </w:p>
    <w:p w14:paraId="19593E91" w14:textId="77777777" w:rsidR="00BC7368" w:rsidRDefault="00000000">
      <w:pPr>
        <w:keepNext/>
        <w:spacing w:before="100" w:after="40"/>
      </w:pPr>
      <w:r>
        <w:rPr>
          <w:b/>
        </w:rPr>
        <w:t>10. How long must an OSHA citation be posted?</w:t>
      </w:r>
    </w:p>
    <w:p w14:paraId="0FC1F32E" w14:textId="77777777" w:rsidR="00BC7368" w:rsidRDefault="00000000">
      <w:pPr>
        <w:spacing w:after="20"/>
        <w:ind w:left="360" w:hanging="216"/>
      </w:pPr>
      <w:r>
        <w:t>A. 1 day</w:t>
      </w:r>
    </w:p>
    <w:p w14:paraId="1E9AEF86" w14:textId="77777777" w:rsidR="00BC7368" w:rsidRDefault="00000000">
      <w:pPr>
        <w:spacing w:after="20"/>
        <w:ind w:left="360" w:hanging="216"/>
      </w:pPr>
      <w:r>
        <w:t>B. 3 days or until abated, whichever is longer</w:t>
      </w:r>
    </w:p>
    <w:p w14:paraId="38E3A9EB" w14:textId="77777777" w:rsidR="00BC7368" w:rsidRDefault="00000000">
      <w:pPr>
        <w:spacing w:after="20"/>
        <w:ind w:left="360" w:hanging="216"/>
      </w:pPr>
      <w:r>
        <w:t>C. 7 days only</w:t>
      </w:r>
    </w:p>
    <w:p w14:paraId="10FA65BB" w14:textId="77777777" w:rsidR="00BC7368" w:rsidRDefault="00000000">
      <w:pPr>
        <w:spacing w:after="20"/>
        <w:ind w:left="360" w:hanging="216"/>
      </w:pPr>
      <w:r>
        <w:t>D. Until the next inspection</w:t>
      </w:r>
    </w:p>
    <w:p w14:paraId="711D63BD" w14:textId="77777777" w:rsidR="00BC7368" w:rsidRDefault="00000000">
      <w:pPr>
        <w:keepNext/>
        <w:spacing w:before="100" w:after="40"/>
      </w:pPr>
      <w:r>
        <w:rPr>
          <w:b/>
        </w:rPr>
        <w:t>11. What are the three basic stages of an OSHA compliance inspection?</w:t>
      </w:r>
    </w:p>
    <w:p w14:paraId="0F883B54" w14:textId="77777777" w:rsidR="00BC7368" w:rsidRDefault="00000000">
      <w:pPr>
        <w:spacing w:after="20"/>
        <w:ind w:left="360" w:hanging="216"/>
      </w:pPr>
      <w:r>
        <w:t>A. Plan, inspect, report</w:t>
      </w:r>
    </w:p>
    <w:p w14:paraId="7858CE1E" w14:textId="77777777" w:rsidR="00BC7368" w:rsidRDefault="00000000">
      <w:pPr>
        <w:spacing w:after="20"/>
        <w:ind w:left="360" w:hanging="216"/>
      </w:pPr>
      <w:r>
        <w:t>B. Open, walk, close</w:t>
      </w:r>
    </w:p>
    <w:p w14:paraId="01E8557B" w14:textId="77777777" w:rsidR="00BC7368" w:rsidRDefault="00000000">
      <w:pPr>
        <w:spacing w:after="20"/>
        <w:ind w:left="360" w:hanging="216"/>
      </w:pPr>
      <w:r>
        <w:t>C. Notify, cite, collect</w:t>
      </w:r>
    </w:p>
    <w:p w14:paraId="4923F778" w14:textId="77777777" w:rsidR="00BC7368" w:rsidRDefault="00000000">
      <w:pPr>
        <w:spacing w:after="20"/>
        <w:ind w:left="360" w:hanging="216"/>
      </w:pPr>
      <w:r>
        <w:t>D. Interview, test, fine</w:t>
      </w:r>
    </w:p>
    <w:p w14:paraId="03D9A1BF" w14:textId="77777777" w:rsidR="00BC7368" w:rsidRDefault="00000000">
      <w:pPr>
        <w:keepNext/>
        <w:spacing w:before="100" w:after="40"/>
      </w:pPr>
      <w:r>
        <w:rPr>
          <w:b/>
        </w:rPr>
        <w:t>12. Compressed air used for cleaning must be reduced to no more than:</w:t>
      </w:r>
    </w:p>
    <w:p w14:paraId="4F1EDD20" w14:textId="77777777" w:rsidR="00BC7368" w:rsidRDefault="00000000">
      <w:pPr>
        <w:spacing w:after="20"/>
        <w:ind w:left="360" w:hanging="216"/>
      </w:pPr>
      <w:r>
        <w:t>A. 20 psi</w:t>
      </w:r>
    </w:p>
    <w:p w14:paraId="6E15EC10" w14:textId="77777777" w:rsidR="00BC7368" w:rsidRDefault="00000000">
      <w:pPr>
        <w:spacing w:after="20"/>
        <w:ind w:left="360" w:hanging="216"/>
      </w:pPr>
      <w:r>
        <w:t>B. 25 psi</w:t>
      </w:r>
    </w:p>
    <w:p w14:paraId="5A0E210A" w14:textId="77777777" w:rsidR="00BC7368" w:rsidRDefault="00000000">
      <w:pPr>
        <w:spacing w:after="20"/>
        <w:ind w:left="360" w:hanging="216"/>
      </w:pPr>
      <w:r>
        <w:t>C. 30 psi</w:t>
      </w:r>
    </w:p>
    <w:p w14:paraId="6B1666F4" w14:textId="77777777" w:rsidR="00BC7368" w:rsidRDefault="00000000">
      <w:pPr>
        <w:spacing w:after="20"/>
        <w:ind w:left="360" w:hanging="216"/>
      </w:pPr>
      <w:r>
        <w:t>D. 40 psi</w:t>
      </w:r>
    </w:p>
    <w:p w14:paraId="5578952D" w14:textId="162D39C0" w:rsidR="00BC7368" w:rsidRDefault="00000000">
      <w:pPr>
        <w:keepNext/>
        <w:spacing w:before="100" w:after="40"/>
      </w:pPr>
      <w:r>
        <w:rPr>
          <w:b/>
        </w:rPr>
        <w:t xml:space="preserve">13. </w:t>
      </w:r>
      <w:r w:rsidR="007F48B0">
        <w:rPr>
          <w:b/>
        </w:rPr>
        <w:t>A</w:t>
      </w:r>
      <w:r>
        <w:rPr>
          <w:b/>
        </w:rPr>
        <w:t>n opening in a floor that is 2 inches or more is considered a:</w:t>
      </w:r>
    </w:p>
    <w:p w14:paraId="0DFFC6FA" w14:textId="77777777" w:rsidR="00BC7368" w:rsidRDefault="00000000">
      <w:pPr>
        <w:spacing w:after="20"/>
        <w:ind w:left="360" w:hanging="216"/>
      </w:pPr>
      <w:r>
        <w:t>A. Gap</w:t>
      </w:r>
    </w:p>
    <w:p w14:paraId="28812051" w14:textId="77777777" w:rsidR="00BC7368" w:rsidRDefault="00000000">
      <w:pPr>
        <w:spacing w:after="20"/>
        <w:ind w:left="360" w:hanging="216"/>
      </w:pPr>
      <w:r>
        <w:t>B. Trench</w:t>
      </w:r>
    </w:p>
    <w:p w14:paraId="7CC17F71" w14:textId="77777777" w:rsidR="00BC7368" w:rsidRDefault="00000000">
      <w:pPr>
        <w:spacing w:after="20"/>
        <w:ind w:left="360" w:hanging="216"/>
      </w:pPr>
      <w:r>
        <w:t>C. Hole</w:t>
      </w:r>
    </w:p>
    <w:p w14:paraId="2642FED9" w14:textId="77777777" w:rsidR="00BC7368" w:rsidRDefault="00000000">
      <w:pPr>
        <w:spacing w:after="20"/>
        <w:ind w:left="360" w:hanging="216"/>
      </w:pPr>
      <w:r>
        <w:t>D. Pit</w:t>
      </w:r>
    </w:p>
    <w:p w14:paraId="73379AC7" w14:textId="600D3292" w:rsidR="00BC7368" w:rsidRDefault="00000000">
      <w:pPr>
        <w:keepNext/>
        <w:spacing w:before="100" w:after="40"/>
      </w:pPr>
      <w:r>
        <w:rPr>
          <w:b/>
        </w:rPr>
        <w:t>14. Which OSHA inspection priority comes first among the items listed?</w:t>
      </w:r>
    </w:p>
    <w:p w14:paraId="3739BD3A" w14:textId="77777777" w:rsidR="00BC7368" w:rsidRDefault="00000000">
      <w:pPr>
        <w:spacing w:after="20"/>
        <w:ind w:left="360" w:hanging="216"/>
      </w:pPr>
      <w:r>
        <w:t>A. Complaint</w:t>
      </w:r>
    </w:p>
    <w:p w14:paraId="3D1D3A81" w14:textId="77777777" w:rsidR="00BC7368" w:rsidRDefault="00000000">
      <w:pPr>
        <w:spacing w:after="20"/>
        <w:ind w:left="360" w:hanging="216"/>
      </w:pPr>
      <w:r>
        <w:t>B. Severe injury</w:t>
      </w:r>
    </w:p>
    <w:p w14:paraId="255A37F0" w14:textId="77777777" w:rsidR="00BC7368" w:rsidRDefault="00000000">
      <w:pPr>
        <w:spacing w:after="20"/>
        <w:ind w:left="360" w:hanging="216"/>
      </w:pPr>
      <w:r>
        <w:t>C. Imminent danger</w:t>
      </w:r>
    </w:p>
    <w:p w14:paraId="1120BA32" w14:textId="77777777" w:rsidR="00BC7368" w:rsidRDefault="00000000">
      <w:pPr>
        <w:spacing w:after="20"/>
        <w:ind w:left="360" w:hanging="216"/>
      </w:pPr>
      <w:r>
        <w:t>D. Programmed inspection</w:t>
      </w:r>
    </w:p>
    <w:p w14:paraId="2F93D8FF" w14:textId="77777777" w:rsidR="00BC7368" w:rsidRDefault="00000000">
      <w:pPr>
        <w:keepNext/>
        <w:spacing w:before="100" w:after="40"/>
      </w:pPr>
      <w:r>
        <w:rPr>
          <w:b/>
        </w:rPr>
        <w:t>15. An exit area that opens to the outside is called the:</w:t>
      </w:r>
    </w:p>
    <w:p w14:paraId="55F87764" w14:textId="77777777" w:rsidR="00BC7368" w:rsidRDefault="00000000">
      <w:pPr>
        <w:spacing w:after="20"/>
        <w:ind w:left="360" w:hanging="216"/>
      </w:pPr>
      <w:r>
        <w:t>A. Exit access</w:t>
      </w:r>
    </w:p>
    <w:p w14:paraId="38091F7B" w14:textId="77777777" w:rsidR="00BC7368" w:rsidRDefault="00000000">
      <w:pPr>
        <w:spacing w:after="20"/>
        <w:ind w:left="360" w:hanging="216"/>
      </w:pPr>
      <w:r>
        <w:lastRenderedPageBreak/>
        <w:t>B. Exit route</w:t>
      </w:r>
    </w:p>
    <w:p w14:paraId="51097797" w14:textId="77777777" w:rsidR="00BC7368" w:rsidRDefault="00000000">
      <w:pPr>
        <w:spacing w:after="20"/>
        <w:ind w:left="360" w:hanging="216"/>
      </w:pPr>
      <w:r>
        <w:t>C. Exit discharge</w:t>
      </w:r>
    </w:p>
    <w:p w14:paraId="733DC7C0" w14:textId="77777777" w:rsidR="00BC7368" w:rsidRDefault="00000000">
      <w:pPr>
        <w:spacing w:after="20"/>
        <w:ind w:left="360" w:hanging="216"/>
      </w:pPr>
      <w:r>
        <w:t>D. Means of egress</w:t>
      </w:r>
    </w:p>
    <w:p w14:paraId="2425002C" w14:textId="77777777" w:rsidR="00BC7368" w:rsidRDefault="00000000">
      <w:pPr>
        <w:keepNext/>
        <w:spacing w:before="100" w:after="40"/>
      </w:pPr>
      <w:r>
        <w:rPr>
          <w:b/>
        </w:rPr>
        <w:t>16. What clearance distance is noted for compressed gas cylinders/tanks?</w:t>
      </w:r>
    </w:p>
    <w:p w14:paraId="3A844F5B" w14:textId="77777777" w:rsidR="00BC7368" w:rsidRDefault="00000000">
      <w:pPr>
        <w:spacing w:after="20"/>
        <w:ind w:left="360" w:hanging="216"/>
      </w:pPr>
      <w:r>
        <w:t>A. 10 feet</w:t>
      </w:r>
    </w:p>
    <w:p w14:paraId="00E538D1" w14:textId="77777777" w:rsidR="00BC7368" w:rsidRDefault="00000000">
      <w:pPr>
        <w:spacing w:after="20"/>
        <w:ind w:left="360" w:hanging="216"/>
      </w:pPr>
      <w:r>
        <w:t>B. 15 feet</w:t>
      </w:r>
    </w:p>
    <w:p w14:paraId="74C16CD5" w14:textId="77777777" w:rsidR="00BC7368" w:rsidRDefault="00000000">
      <w:pPr>
        <w:spacing w:after="20"/>
        <w:ind w:left="360" w:hanging="216"/>
      </w:pPr>
      <w:r>
        <w:t>C. 20 feet</w:t>
      </w:r>
    </w:p>
    <w:p w14:paraId="3B792F73" w14:textId="77777777" w:rsidR="00BC7368" w:rsidRDefault="00000000">
      <w:pPr>
        <w:spacing w:after="20"/>
        <w:ind w:left="360" w:hanging="216"/>
      </w:pPr>
      <w:r>
        <w:t>D. 25 feet</w:t>
      </w:r>
    </w:p>
    <w:p w14:paraId="331E2EC3" w14:textId="77777777" w:rsidR="00BC7368" w:rsidRDefault="00000000">
      <w:pPr>
        <w:keepNext/>
        <w:spacing w:before="100" w:after="40"/>
      </w:pPr>
      <w:r>
        <w:rPr>
          <w:b/>
        </w:rPr>
        <w:t>17. Where is the OSH Act General Duty Clause found?</w:t>
      </w:r>
    </w:p>
    <w:p w14:paraId="27F4BC78" w14:textId="77777777" w:rsidR="00BC7368" w:rsidRDefault="00000000">
      <w:pPr>
        <w:spacing w:after="20"/>
        <w:ind w:left="360" w:hanging="216"/>
      </w:pPr>
      <w:r>
        <w:t>A. Section 4(b)(1)</w:t>
      </w:r>
    </w:p>
    <w:p w14:paraId="72EF01F6" w14:textId="77777777" w:rsidR="00BC7368" w:rsidRDefault="00000000">
      <w:pPr>
        <w:spacing w:after="20"/>
        <w:ind w:left="360" w:hanging="216"/>
      </w:pPr>
      <w:r>
        <w:t>B. Section 5(a)(1)</w:t>
      </w:r>
    </w:p>
    <w:p w14:paraId="562B2750" w14:textId="77777777" w:rsidR="00BC7368" w:rsidRDefault="00000000">
      <w:pPr>
        <w:spacing w:after="20"/>
        <w:ind w:left="360" w:hanging="216"/>
      </w:pPr>
      <w:r>
        <w:t>C. Section 6(a)(2)</w:t>
      </w:r>
    </w:p>
    <w:p w14:paraId="50900619" w14:textId="77777777" w:rsidR="00BC7368" w:rsidRDefault="00000000">
      <w:pPr>
        <w:spacing w:after="20"/>
        <w:ind w:left="360" w:hanging="216"/>
      </w:pPr>
      <w:r>
        <w:t>D. Section 11(c)(1)</w:t>
      </w:r>
    </w:p>
    <w:p w14:paraId="3B143684" w14:textId="77777777" w:rsidR="00F978E3" w:rsidRDefault="00F978E3">
      <w:pPr>
        <w:spacing w:after="20"/>
        <w:ind w:left="360" w:hanging="216"/>
      </w:pPr>
    </w:p>
    <w:p w14:paraId="680C9061" w14:textId="77777777" w:rsidR="00F978E3" w:rsidRDefault="00F978E3">
      <w:pPr>
        <w:spacing w:after="20"/>
        <w:ind w:left="360" w:hanging="216"/>
      </w:pPr>
    </w:p>
    <w:p>
      <w:pPr>
        <w:spacing w:after="0"/>
      </w:pPr>
      <w:r>
        <w:rPr>
          <w:b/>
        </w:rPr>
        <w:t>18. An oxygen-deficient atmosphere contains oxygen at what level?</w:t>
      </w:r>
    </w:p>
    <w:p>
      <w:pPr>
        <w:spacing w:after="0"/>
      </w:pPr>
      <w:r>
        <w:t>A. Less than 19.5% by volume</w:t>
      </w:r>
    </w:p>
    <w:p>
      <w:pPr>
        <w:spacing w:after="0"/>
      </w:pPr>
      <w:r>
        <w:t>B. 19.5% to 23.5% by volume</w:t>
      </w:r>
    </w:p>
    <w:p>
      <w:pPr>
        <w:spacing w:after="0"/>
      </w:pPr>
      <w:r>
        <w:t>C. More than 23.5% by volume</w:t>
      </w:r>
    </w:p>
    <w:p>
      <w:pPr>
        <w:spacing w:after="0"/>
      </w:pPr>
      <w:r>
        <w:t>D. Exactly 21% by volume</w:t>
      </w:r>
    </w:p>
    <w:p>
      <w:pPr>
        <w:spacing w:after="0"/>
      </w:pPr>
      <w:r>
        <w:rPr>
          <w:b/>
        </w:rPr>
        <w:t>19. Which organization approves and certifies respirators?</w:t>
      </w:r>
    </w:p>
    <w:p>
      <w:pPr>
        <w:spacing w:after="0"/>
      </w:pPr>
      <w:r>
        <w:t>A. OSHA</w:t>
      </w:r>
    </w:p>
    <w:p>
      <w:pPr>
        <w:spacing w:after="0"/>
      </w:pPr>
      <w:r>
        <w:t>B. NIOSH</w:t>
      </w:r>
    </w:p>
    <w:p>
      <w:pPr>
        <w:spacing w:after="0"/>
      </w:pPr>
      <w:r>
        <w:t>C. EPA</w:t>
      </w:r>
    </w:p>
    <w:p>
      <w:pPr>
        <w:spacing w:after="0"/>
      </w:pPr>
      <w:r>
        <w:t>D. ANSI</w:t>
      </w:r>
    </w:p>
    <w:p>
      <w:pPr>
        <w:spacing w:after="0"/>
      </w:pPr>
      <w:r>
        <w:rPr>
          <w:b/>
        </w:rPr>
        <w:t>20. For voltages to ground of 50 kV or less, how far must an unqualified person remain from an unguarded energized overhead line?</w:t>
      </w:r>
    </w:p>
    <w:p>
      <w:pPr>
        <w:spacing w:after="0"/>
      </w:pPr>
      <w:r>
        <w:t>A. 4 feet</w:t>
      </w:r>
    </w:p>
    <w:p>
      <w:pPr>
        <w:spacing w:after="0"/>
      </w:pPr>
      <w:r>
        <w:t>B. 6 feet</w:t>
      </w:r>
    </w:p>
    <w:p>
      <w:pPr>
        <w:spacing w:after="0"/>
      </w:pPr>
      <w:r>
        <w:t>C. 10 feet</w:t>
      </w:r>
    </w:p>
    <w:p>
      <w:pPr>
        <w:spacing w:after="0"/>
      </w:pPr>
      <w:r>
        <w:t>D. 20 feet</w:t>
      </w:r>
    </w:p>
    <w:p>
      <w:pPr>
        <w:spacing w:after="0"/>
      </w:pPr>
      <w:r>
        <w:rPr>
          <w:b/>
        </w:rPr>
        <w:t>21. Which part of an exit route is the travel path that leads to an exit?</w:t>
      </w:r>
    </w:p>
    <w:p>
      <w:pPr>
        <w:spacing w:after="0"/>
      </w:pPr>
      <w:r>
        <w:t>A. Exit access</w:t>
      </w:r>
    </w:p>
    <w:p>
      <w:pPr>
        <w:spacing w:after="0"/>
      </w:pPr>
      <w:r>
        <w:t>B. Exit</w:t>
      </w:r>
    </w:p>
    <w:p>
      <w:pPr>
        <w:spacing w:after="0"/>
      </w:pPr>
      <w:r>
        <w:t>C. Exit discharge</w:t>
      </w:r>
    </w:p>
    <w:p>
      <w:pPr>
        <w:spacing w:after="0"/>
      </w:pPr>
      <w:r>
        <w:t>D. Safe area</w:t>
      </w:r>
    </w:p>
    <w:p>
      <w:pPr>
        <w:spacing w:after="0"/>
      </w:pPr>
      <w:r>
        <w:rPr>
          <w:b/>
        </w:rPr>
        <w:t>22. Who may provide powered industrial truck operator training and evaluation?</w:t>
      </w:r>
    </w:p>
    <w:p>
      <w:pPr>
        <w:spacing w:after="0"/>
      </w:pPr>
      <w:r>
        <w:t>A. Any experienced operator</w:t>
      </w:r>
    </w:p>
    <w:p>
      <w:pPr>
        <w:spacing w:after="0"/>
      </w:pPr>
      <w:r>
        <w:t>B. The truck manufacturer only</w:t>
      </w:r>
    </w:p>
    <w:p>
      <w:pPr>
        <w:spacing w:after="0"/>
      </w:pPr>
      <w:r>
        <w:t>C. The employer or the employer's designee</w:t>
      </w:r>
    </w:p>
    <w:p>
      <w:pPr>
        <w:spacing w:after="0"/>
      </w:pPr>
      <w:r>
        <w:t>D. The employee being trained</w:t>
      </w:r>
    </w:p>
    <w:p>
      <w:pPr>
        <w:spacing w:after="0"/>
      </w:pPr>
      <w:r>
        <w:rPr>
          <w:b/>
        </w:rPr>
        <w:t>23. At least how often must a powered industrial truck operator be evaluated?</w:t>
      </w:r>
    </w:p>
    <w:p>
      <w:pPr>
        <w:spacing w:after="0"/>
      </w:pPr>
      <w:r>
        <w:t>A. Every year</w:t>
      </w:r>
    </w:p>
    <w:p>
      <w:pPr>
        <w:spacing w:after="0"/>
      </w:pPr>
      <w:r>
        <w:t>B. Every 3 years</w:t>
      </w:r>
    </w:p>
    <w:p>
      <w:pPr>
        <w:spacing w:after="0"/>
      </w:pPr>
      <w:r>
        <w:t>C. Every 5 years</w:t>
      </w:r>
    </w:p>
    <w:p>
      <w:pPr>
        <w:spacing w:after="0"/>
      </w:pPr>
      <w:r>
        <w:t>D. Only after an incident</w:t>
      </w:r>
    </w:p>
    <w:p>
      <w:pPr>
        <w:spacing w:after="0"/>
      </w:pPr>
      <w:r>
        <w:rPr>
          <w:b/>
        </w:rPr>
        <w:t>24. Which three methods safeguard employees from machine hazards?</w:t>
      </w:r>
    </w:p>
    <w:p>
      <w:pPr>
        <w:spacing w:after="0"/>
      </w:pPr>
      <w:r>
        <w:t>A. Devices, guards, and location</w:t>
      </w:r>
    </w:p>
    <w:p>
      <w:pPr>
        <w:spacing w:after="0"/>
      </w:pPr>
      <w:r>
        <w:t>B. PPE, warning signs, and training only</w:t>
      </w:r>
    </w:p>
    <w:p>
      <w:pPr>
        <w:spacing w:after="0"/>
      </w:pPr>
      <w:r>
        <w:t>C. Lockout, ventilation, and housekeeping</w:t>
      </w:r>
    </w:p>
    <w:p>
      <w:pPr>
        <w:spacing w:after="0"/>
      </w:pPr>
      <w:r>
        <w:t>D. Alarms, labels, and inspections</w:t>
      </w:r>
    </w:p>
    <w:p>
      <w:pPr>
        <w:spacing w:after="0"/>
      </w:pPr>
      <w:r>
        <w:rPr>
          <w:b/>
        </w:rPr>
        <w:t>25. What is the point of operation on a machine?</w:t>
      </w:r>
    </w:p>
    <w:p>
      <w:pPr>
        <w:spacing w:after="0"/>
      </w:pPr>
      <w:r>
        <w:t>A. The location of the emergency stop button</w:t>
      </w:r>
    </w:p>
    <w:p>
      <w:pPr>
        <w:spacing w:after="0"/>
      </w:pPr>
      <w:r>
        <w:t>B. Where the stock meets the machine</w:t>
      </w:r>
    </w:p>
    <w:p>
      <w:pPr>
        <w:spacing w:after="0"/>
      </w:pPr>
      <w:r>
        <w:t>C. The area where the operator stands</w:t>
      </w:r>
    </w:p>
    <w:p>
      <w:pPr>
        <w:spacing w:after="0"/>
      </w:pPr>
      <w:r>
        <w:t>D. The location of the power disconnect</w:t>
      </w:r>
    </w:p>
    <w:p>
      <w:pPr>
        <w:spacing w:after="0"/>
      </w:pPr>
      <w:r>
        <w:rPr>
          <w:b/>
        </w:rPr>
        <w:t>26. Which publication addresses in-plant handling and storage of compressed gases?</w:t>
      </w:r>
    </w:p>
    <w:p>
      <w:pPr>
        <w:spacing w:after="0"/>
      </w:pPr>
      <w:r>
        <w:t>A. NFPA 10</w:t>
      </w:r>
    </w:p>
    <w:p>
      <w:pPr>
        <w:spacing w:after="0"/>
      </w:pPr>
      <w:r>
        <w:t>B. CGA Pamphlet P-1-1965</w:t>
      </w:r>
    </w:p>
    <w:p>
      <w:pPr>
        <w:spacing w:after="0"/>
      </w:pPr>
      <w:r>
        <w:t>C. ANSI Z87.1</w:t>
      </w:r>
    </w:p>
    <w:p>
      <w:pPr>
        <w:spacing w:after="0"/>
      </w:pPr>
      <w:r>
        <w:t>D. OSHA 300A</w:t>
      </w:r>
    </w:p>
    <w:p>
      <w:pPr>
        <w:spacing w:after="0"/>
      </w:pPr>
      <w:r>
        <w:rPr>
          <w:b/>
        </w:rPr>
        <w:t>27. Which description correctly defines a confined space?</w:t>
      </w:r>
    </w:p>
    <w:p>
      <w:pPr>
        <w:spacing w:after="0"/>
      </w:pPr>
      <w:r>
        <w:t>A. Any area below ground level</w:t>
      </w:r>
    </w:p>
    <w:p>
      <w:pPr>
        <w:spacing w:after="0"/>
      </w:pPr>
      <w:r>
        <w:t>B. Any room with one doorway</w:t>
      </w:r>
    </w:p>
    <w:p>
      <w:pPr>
        <w:spacing w:after="0"/>
      </w:pPr>
      <w:r>
        <w:t>C. A space large enough to enter and work, with limited entry or exit, and not designed for continuous occupancy</w:t>
      </w:r>
    </w:p>
    <w:p>
      <w:pPr>
        <w:spacing w:after="0"/>
      </w:pPr>
      <w:r>
        <w:t>D. Any space that contains a hazardous material</w:t>
      </w:r>
    </w:p>
    <w:p>
      <w:pPr>
        <w:spacing w:after="0"/>
      </w:pPr>
      <w:r>
        <w:rPr>
          <w:b/>
        </w:rPr>
        <w:t>28. An employer-designated person who identifies existing and predictable hazards and has authority to correct them is a:</w:t>
      </w:r>
    </w:p>
    <w:p>
      <w:pPr>
        <w:spacing w:after="0"/>
      </w:pPr>
      <w:r>
        <w:t>A. Competent person</w:t>
      </w:r>
    </w:p>
    <w:p>
      <w:pPr>
        <w:spacing w:after="0"/>
      </w:pPr>
      <w:r>
        <w:t>B. Authorized employee</w:t>
      </w:r>
    </w:p>
    <w:p>
      <w:pPr>
        <w:spacing w:after="0"/>
      </w:pPr>
      <w:r>
        <w:t>C. Safety committee member</w:t>
      </w:r>
    </w:p>
    <w:p>
      <w:pPr>
        <w:spacing w:after="0"/>
      </w:pPr>
      <w:r>
        <w:t>D. Controlling employer</w:t>
      </w:r>
    </w:p>
    <w:p>
      <w:pPr>
        <w:spacing w:after="0"/>
      </w:pPr>
      <w:r>
        <w:rPr>
          <w:b/>
        </w:rPr>
        <w:t>29. What must an employer perform to properly select personal protective equipment?</w:t>
      </w:r>
    </w:p>
    <w:p>
      <w:pPr>
        <w:spacing w:after="0"/>
      </w:pPr>
      <w:r>
        <w:t>A. A job rotation plan</w:t>
      </w:r>
    </w:p>
    <w:p>
      <w:pPr>
        <w:spacing w:after="0"/>
      </w:pPr>
      <w:r>
        <w:t>B. A hazard assessment</w:t>
      </w:r>
    </w:p>
    <w:p>
      <w:pPr>
        <w:spacing w:after="0"/>
      </w:pPr>
      <w:r>
        <w:t>C. A medical evaluation for every employee</w:t>
      </w:r>
    </w:p>
    <w:p>
      <w:pPr>
        <w:spacing w:after="0"/>
      </w:pPr>
      <w:r>
        <w:t>D. A recordkeeping audit</w:t>
      </w:r>
    </w:p>
    <w:p>
      <w:pPr>
        <w:spacing w:after="0"/>
      </w:pPr>
      <w:r>
        <w:rPr>
          <w:b/>
        </w:rPr>
        <w:t>30. How often must employees involved in a process covered by process safety management receive refresher training?</w:t>
      </w:r>
    </w:p>
    <w:p>
      <w:pPr>
        <w:spacing w:after="0"/>
      </w:pPr>
      <w:r>
        <w:t>A. Every year</w:t>
      </w:r>
    </w:p>
    <w:p>
      <w:pPr>
        <w:spacing w:after="0"/>
      </w:pPr>
      <w:r>
        <w:t>B. Every 2 years</w:t>
      </w:r>
    </w:p>
    <w:p>
      <w:pPr>
        <w:spacing w:after="0"/>
      </w:pPr>
      <w:r>
        <w:t>C. At least every 3 years</w:t>
      </w:r>
    </w:p>
    <w:p>
      <w:pPr>
        <w:spacing w:after="0"/>
      </w:pPr>
      <w:r>
        <w:t>D. Every 5 years</w:t>
      </w:r>
    </w:p>
    <w:p>
      <w:pPr>
        <w:spacing w:after="0"/>
      </w:pPr>
      <w:r>
        <w:rPr>
          <w:b/>
        </w:rPr>
        <w:t>31. What work is covered by the lockout/tagout standard?</w:t>
      </w:r>
    </w:p>
    <w:p>
      <w:pPr>
        <w:spacing w:after="0"/>
      </w:pPr>
      <w:r>
        <w:t>A. Servicing and maintenance of machines and equipment</w:t>
      </w:r>
    </w:p>
    <w:p>
      <w:pPr>
        <w:spacing w:after="0"/>
      </w:pPr>
      <w:r>
        <w:t>B. Routine office work</w:t>
      </w:r>
    </w:p>
    <w:p>
      <w:pPr>
        <w:spacing w:after="0"/>
      </w:pPr>
      <w:r>
        <w:t>C. New-hire orientation only</w:t>
      </w:r>
    </w:p>
    <w:p>
      <w:pPr>
        <w:spacing w:after="0"/>
      </w:pPr>
      <w:r>
        <w:t>D. All normal production operations</w:t>
      </w:r>
    </w:p>
    <w:p>
      <w:pPr>
        <w:spacing w:after="0"/>
      </w:pPr>
      <w:r>
        <w:rPr>
          <w:b/>
        </w:rPr>
        <w:t>32. Under OSHA's multi-employer policy, which employer has general supervisory authority over the worksite and may have responsibility to correct hazards?</w:t>
      </w:r>
    </w:p>
    <w:p>
      <w:pPr>
        <w:spacing w:after="0"/>
      </w:pPr>
      <w:r>
        <w:t>A. Creating employer</w:t>
      </w:r>
    </w:p>
    <w:p>
      <w:pPr>
        <w:spacing w:after="0"/>
      </w:pPr>
      <w:r>
        <w:t>B. Exposing employer</w:t>
      </w:r>
    </w:p>
    <w:p>
      <w:pPr>
        <w:spacing w:after="0"/>
      </w:pPr>
      <w:r>
        <w:t>C. Correcting employer</w:t>
      </w:r>
    </w:p>
    <w:p>
      <w:pPr>
        <w:spacing w:after="0"/>
      </w:pPr>
      <w:r>
        <w:t>D. Controlling employer</w:t>
      </w:r>
    </w:p>
    <w:p>
      <w:pPr>
        <w:spacing w:after="0"/>
      </w:pPr>
      <w:r>
        <w:rPr>
          <w:b/>
        </w:rPr>
        <w:t>33. After welding or cutting is completed, how long must a required fire watch remain?</w:t>
      </w:r>
    </w:p>
    <w:p>
      <w:pPr>
        <w:spacing w:after="0"/>
      </w:pPr>
      <w:r>
        <w:t>A. 10 minutes</w:t>
      </w:r>
    </w:p>
    <w:p>
      <w:pPr>
        <w:spacing w:after="0"/>
      </w:pPr>
      <w:r>
        <w:t>B. At least 30 minutes</w:t>
      </w:r>
    </w:p>
    <w:p>
      <w:pPr>
        <w:spacing w:after="0"/>
      </w:pPr>
      <w:r>
        <w:t>C. 1 hour</w:t>
      </w:r>
    </w:p>
    <w:p>
      <w:pPr>
        <w:spacing w:after="0"/>
      </w:pPr>
      <w:r>
        <w:t>D. Until the next shift</w:t>
      </w:r>
    </w:p>
    <w:p>
      <w:pPr>
        <w:spacing w:after="0"/>
      </w:pPr>
      <w:r>
        <w:rPr>
          <w:b/>
        </w:rPr>
        <w:t>34. What written program is required for employees with occupational exposure to blood or other potentially infectious materials?</w:t>
      </w:r>
    </w:p>
    <w:p>
      <w:pPr>
        <w:spacing w:after="0"/>
      </w:pPr>
      <w:r>
        <w:t>A. Emergency action plan</w:t>
      </w:r>
    </w:p>
    <w:p>
      <w:pPr>
        <w:spacing w:after="0"/>
      </w:pPr>
      <w:r>
        <w:t>B. Hazard communication program</w:t>
      </w:r>
    </w:p>
    <w:p>
      <w:pPr>
        <w:spacing w:after="0"/>
      </w:pPr>
      <w:r>
        <w:t>C. Exposure control plan</w:t>
      </w:r>
    </w:p>
    <w:p>
      <w:pPr>
        <w:spacing w:after="0"/>
      </w:pPr>
      <w:r>
        <w:t>D. Respiratory protection program</w:t>
      </w:r>
    </w:p>
    <w:p>
      <w:pPr>
        <w:spacing w:after="0"/>
      </w:pPr>
      <w:r>
        <w:rPr>
          <w:b/>
        </w:rPr>
        <w:t>35. What part of a bloodborne pathogens exposure control plan identifies job classifications and tasks in which occupational exposure may occur?</w:t>
      </w:r>
    </w:p>
    <w:p>
      <w:pPr>
        <w:spacing w:after="0"/>
      </w:pPr>
      <w:r>
        <w:t>A. Exposure determination</w:t>
      </w:r>
    </w:p>
    <w:p>
      <w:pPr>
        <w:spacing w:after="0"/>
      </w:pPr>
      <w:r>
        <w:t>B. Incident investigation</w:t>
      </w:r>
    </w:p>
    <w:p>
      <w:pPr>
        <w:spacing w:after="0"/>
      </w:pPr>
      <w:r>
        <w:t>C. Medical surveillance</w:t>
      </w:r>
    </w:p>
    <w:p>
      <w:pPr>
        <w:spacing w:after="0"/>
      </w:pPr>
      <w:r>
        <w:t>D. Return-to-work evaluation</w:t>
      </w:r>
    </w:p>
    <w:p>
      <w:pPr>
        <w:spacing w:after="0"/>
      </w:pPr>
      <w:r>
        <w:rPr>
          <w:b/>
        </w:rPr>
        <w:t>36. How often must the employer inspect each energy-control procedure under lockout/tagout?</w:t>
      </w:r>
    </w:p>
    <w:p>
      <w:pPr>
        <w:spacing w:after="0"/>
      </w:pPr>
      <w:r>
        <w:t>A. Monthly</w:t>
      </w:r>
    </w:p>
    <w:p>
      <w:pPr>
        <w:spacing w:after="0"/>
      </w:pPr>
      <w:r>
        <w:t>B. At least annually</w:t>
      </w:r>
    </w:p>
    <w:p>
      <w:pPr>
        <w:spacing w:after="0"/>
      </w:pPr>
      <w:r>
        <w:t>C. Every 3 years</w:t>
      </w:r>
    </w:p>
    <w:p>
      <w:pPr>
        <w:spacing w:after="0"/>
      </w:pPr>
      <w:r>
        <w:t>D. Only after an injury</w:t>
      </w:r>
    </w:p>
    <w:p w14:paraId="70B8EBB5" w14:textId="50F0D12D" w:rsidR="00F978E3" w:rsidRDefault="00F978E3">
      <w:pPr>
        <w:spacing w:after="20"/>
        <w:ind w:left="360" w:hanging="216"/>
      </w:pPr>
      <w:r>
        <w:t>Answer Key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7"/>
        <w:gridCol w:w="2538"/>
        <w:gridCol w:w="2539"/>
        <w:gridCol w:w="2538"/>
      </w:tblGrid>
      <w:tr w:rsidR="00BC7368" w14:paraId="7C73FE9E" w14:textId="77777777">
        <w:tc>
          <w:tcPr>
            <w:tcW w:w="2556" w:type="dxa"/>
            <w:vAlign w:val="center"/>
          </w:tcPr>
          <w:p>
            <w:r>
              <w:t>1</w:t>
            </w:r>
          </w:p>
        </w:tc>
        <w:tc>
          <w:tcPr>
            <w:tcW w:w="2556" w:type="dxa"/>
            <w:vAlign w:val="center"/>
          </w:tcPr>
          <w:p>
            <w:r>
              <w:t>B</w:t>
            </w:r>
          </w:p>
        </w:tc>
        <w:tc>
          <w:tcPr>
            <w:tcW w:w="2556" w:type="dxa"/>
            <w:vAlign w:val="center"/>
          </w:tcPr>
          <w:p>
            <w:r>
              <w:t>2</w:t>
            </w:r>
          </w:p>
        </w:tc>
        <w:tc>
          <w:tcPr>
            <w:tcW w:w="2556" w:type="dxa"/>
            <w:vAlign w:val="center"/>
          </w:tcPr>
          <w:p>
            <w:r>
              <w:t>C</w:t>
            </w:r>
          </w:p>
        </w:tc>
      </w:tr>
      <w:tr w:rsidR="00BC7368" w14:paraId="72322020" w14:textId="77777777">
        <w:tc>
          <w:tcPr>
            <w:tcW w:w="2556" w:type="dxa"/>
            <w:vAlign w:val="center"/>
          </w:tcPr>
          <w:p>
            <w:r>
              <w:t>3</w:t>
            </w:r>
          </w:p>
        </w:tc>
        <w:tc>
          <w:tcPr>
            <w:tcW w:w="2556" w:type="dxa"/>
            <w:vAlign w:val="center"/>
          </w:tcPr>
          <w:p>
            <w:r>
              <w:t>B</w:t>
            </w:r>
          </w:p>
        </w:tc>
        <w:tc>
          <w:tcPr>
            <w:tcW w:w="2556" w:type="dxa"/>
            <w:vAlign w:val="center"/>
          </w:tcPr>
          <w:p>
            <w:r>
              <w:t>4</w:t>
            </w:r>
          </w:p>
        </w:tc>
        <w:tc>
          <w:tcPr>
            <w:tcW w:w="2556" w:type="dxa"/>
            <w:vAlign w:val="center"/>
          </w:tcPr>
          <w:p>
            <w:r>
              <w:t>C</w:t>
            </w:r>
          </w:p>
        </w:tc>
      </w:tr>
      <w:tr w:rsidR="00BC7368" w14:paraId="587F60FA" w14:textId="77777777">
        <w:tc>
          <w:tcPr>
            <w:tcW w:w="2556" w:type="dxa"/>
            <w:vAlign w:val="center"/>
          </w:tcPr>
          <w:p>
            <w:r>
              <w:t>5</w:t>
            </w:r>
          </w:p>
        </w:tc>
        <w:tc>
          <w:tcPr>
            <w:tcW w:w="2556" w:type="dxa"/>
            <w:vAlign w:val="center"/>
          </w:tcPr>
          <w:p>
            <w:r>
              <w:t>A</w:t>
            </w:r>
          </w:p>
        </w:tc>
        <w:tc>
          <w:tcPr>
            <w:tcW w:w="2556" w:type="dxa"/>
            <w:vAlign w:val="center"/>
          </w:tcPr>
          <w:p>
            <w:r>
              <w:t>6</w:t>
            </w:r>
          </w:p>
        </w:tc>
        <w:tc>
          <w:tcPr>
            <w:tcW w:w="2556" w:type="dxa"/>
            <w:vAlign w:val="center"/>
          </w:tcPr>
          <w:p>
            <w:r>
              <w:t>B</w:t>
            </w:r>
          </w:p>
        </w:tc>
      </w:tr>
      <w:tr w:rsidR="00BC7368" w14:paraId="280025A5" w14:textId="77777777">
        <w:tc>
          <w:tcPr>
            <w:tcW w:w="2556" w:type="dxa"/>
            <w:vAlign w:val="center"/>
          </w:tcPr>
          <w:p>
            <w:r>
              <w:t>7</w:t>
            </w:r>
          </w:p>
        </w:tc>
        <w:tc>
          <w:tcPr>
            <w:tcW w:w="2556" w:type="dxa"/>
            <w:vAlign w:val="center"/>
          </w:tcPr>
          <w:p>
            <w:r>
              <w:t>C</w:t>
            </w:r>
          </w:p>
        </w:tc>
        <w:tc>
          <w:tcPr>
            <w:tcW w:w="2556" w:type="dxa"/>
            <w:vAlign w:val="center"/>
          </w:tcPr>
          <w:p>
            <w:r>
              <w:t>8</w:t>
            </w:r>
          </w:p>
        </w:tc>
        <w:tc>
          <w:tcPr>
            <w:tcW w:w="2556" w:type="dxa"/>
            <w:vAlign w:val="center"/>
          </w:tcPr>
          <w:p>
            <w:r>
              <w:t>C</w:t>
            </w:r>
          </w:p>
        </w:tc>
      </w:tr>
      <w:tr w:rsidR="00BC7368" w14:paraId="60E5067A" w14:textId="77777777">
        <w:tc>
          <w:tcPr>
            <w:tcW w:w="2556" w:type="dxa"/>
            <w:vAlign w:val="center"/>
          </w:tcPr>
          <w:p>
            <w:r>
              <w:t>9</w:t>
            </w:r>
          </w:p>
        </w:tc>
        <w:tc>
          <w:tcPr>
            <w:tcW w:w="2556" w:type="dxa"/>
            <w:vAlign w:val="center"/>
          </w:tcPr>
          <w:p>
            <w:r>
              <w:t>A</w:t>
            </w:r>
          </w:p>
        </w:tc>
        <w:tc>
          <w:tcPr>
            <w:tcW w:w="2556" w:type="dxa"/>
            <w:vAlign w:val="center"/>
          </w:tcPr>
          <w:p>
            <w:r>
              <w:t>10</w:t>
            </w:r>
          </w:p>
        </w:tc>
        <w:tc>
          <w:tcPr>
            <w:tcW w:w="2556" w:type="dxa"/>
            <w:vAlign w:val="center"/>
          </w:tcPr>
          <w:p>
            <w:r>
              <w:t>B</w:t>
            </w:r>
          </w:p>
        </w:tc>
      </w:tr>
      <w:tr w:rsidR="00BC7368" w14:paraId="665E8176" w14:textId="77777777">
        <w:tc>
          <w:tcPr>
            <w:tcW w:w="2556" w:type="dxa"/>
            <w:vAlign w:val="center"/>
          </w:tcPr>
          <w:p>
            <w:r>
              <w:t>11</w:t>
            </w:r>
          </w:p>
        </w:tc>
        <w:tc>
          <w:tcPr>
            <w:tcW w:w="2556" w:type="dxa"/>
            <w:vAlign w:val="center"/>
          </w:tcPr>
          <w:p>
            <w:r>
              <w:t>B</w:t>
            </w:r>
          </w:p>
        </w:tc>
        <w:tc>
          <w:tcPr>
            <w:tcW w:w="2556" w:type="dxa"/>
            <w:vAlign w:val="center"/>
          </w:tcPr>
          <w:p>
            <w:r>
              <w:t>12</w:t>
            </w:r>
          </w:p>
        </w:tc>
        <w:tc>
          <w:tcPr>
            <w:tcW w:w="2556" w:type="dxa"/>
            <w:vAlign w:val="center"/>
          </w:tcPr>
          <w:p>
            <w:r>
              <w:t>C</w:t>
            </w:r>
          </w:p>
        </w:tc>
      </w:tr>
      <w:tr w:rsidR="00BC7368" w14:paraId="03460B0D" w14:textId="77777777">
        <w:tc>
          <w:tcPr>
            <w:tcW w:w="2556" w:type="dxa"/>
            <w:vAlign w:val="center"/>
          </w:tcPr>
          <w:p>
            <w:r>
              <w:t>13</w:t>
            </w:r>
          </w:p>
        </w:tc>
        <w:tc>
          <w:tcPr>
            <w:tcW w:w="2556" w:type="dxa"/>
            <w:vAlign w:val="center"/>
          </w:tcPr>
          <w:p>
            <w:r>
              <w:t>C</w:t>
            </w:r>
          </w:p>
        </w:tc>
        <w:tc>
          <w:tcPr>
            <w:tcW w:w="2556" w:type="dxa"/>
            <w:vAlign w:val="center"/>
          </w:tcPr>
          <w:p>
            <w:r>
              <w:t>14</w:t>
            </w:r>
          </w:p>
        </w:tc>
        <w:tc>
          <w:tcPr>
            <w:tcW w:w="2556" w:type="dxa"/>
            <w:vAlign w:val="center"/>
          </w:tcPr>
          <w:p>
            <w:r>
              <w:t>C</w:t>
            </w:r>
          </w:p>
        </w:tc>
      </w:tr>
      <w:tr w:rsidR="00BC7368" w14:paraId="3A107EA7" w14:textId="77777777">
        <w:tc>
          <w:tcPr>
            <w:tcW w:w="2556" w:type="dxa"/>
            <w:vAlign w:val="center"/>
          </w:tcPr>
          <w:p>
            <w:r>
              <w:t>15</w:t>
            </w:r>
          </w:p>
        </w:tc>
        <w:tc>
          <w:tcPr>
            <w:tcW w:w="2556" w:type="dxa"/>
            <w:vAlign w:val="center"/>
          </w:tcPr>
          <w:p>
            <w:r>
              <w:t>C</w:t>
            </w:r>
          </w:p>
        </w:tc>
        <w:tc>
          <w:tcPr>
            <w:tcW w:w="2556" w:type="dxa"/>
            <w:vAlign w:val="center"/>
          </w:tcPr>
          <w:p>
            <w:r>
              <w:t>16</w:t>
            </w:r>
          </w:p>
        </w:tc>
        <w:tc>
          <w:tcPr>
            <w:tcW w:w="2556" w:type="dxa"/>
            <w:vAlign w:val="center"/>
          </w:tcPr>
          <w:p>
            <w:r>
              <w:t>C</w:t>
            </w:r>
          </w:p>
        </w:tc>
      </w:tr>
      <w:tr w:rsidR="00BC7368" w14:paraId="3907706A" w14:textId="77777777">
        <w:tc>
          <w:tcPr>
            <w:tcW w:w="2556" w:type="dxa"/>
            <w:vAlign w:val="center"/>
          </w:tcPr>
          <w:p>
            <w:r>
              <w:t>17</w:t>
            </w:r>
          </w:p>
        </w:tc>
        <w:tc>
          <w:tcPr>
            <w:tcW w:w="2556" w:type="dxa"/>
            <w:vAlign w:val="center"/>
          </w:tcPr>
          <w:p>
            <w:r>
              <w:t>B</w:t>
            </w:r>
          </w:p>
        </w:tc>
        <w:tc>
          <w:tcPr>
            <w:tcW w:w="2556" w:type="dxa"/>
            <w:vAlign w:val="center"/>
          </w:tcPr>
          <w:p>
            <w:r>
              <w:t>18</w:t>
            </w:r>
          </w:p>
        </w:tc>
        <w:tc>
          <w:tcPr>
            <w:tcW w:w="2556" w:type="dxa"/>
            <w:vAlign w:val="center"/>
          </w:tcPr>
          <w:p>
            <w:r>
              <w:t>A</w:t>
            </w:r>
          </w:p>
        </w:tc>
      </w:tr>
      <w:tr>
        <w:tc>
          <w:tcPr>
            <w:tcW w:type="dxa" w:w="2537"/>
          </w:tcPr>
          <w:p>
            <w:r>
              <w:t>19</w:t>
            </w:r>
          </w:p>
        </w:tc>
        <w:tc>
          <w:tcPr>
            <w:tcW w:type="dxa" w:w="2538"/>
          </w:tcPr>
          <w:p>
            <w:r>
              <w:t>B</w:t>
            </w:r>
          </w:p>
        </w:tc>
        <w:tc>
          <w:tcPr>
            <w:tcW w:type="dxa" w:w="2539"/>
          </w:tcPr>
          <w:p>
            <w:r>
              <w:t>20</w:t>
            </w:r>
          </w:p>
        </w:tc>
        <w:tc>
          <w:tcPr>
            <w:tcW w:type="dxa" w:w="2538"/>
          </w:tcPr>
          <w:p>
            <w:r>
              <w:t>C</w:t>
            </w:r>
          </w:p>
        </w:tc>
      </w:tr>
      <w:tr>
        <w:tc>
          <w:tcPr>
            <w:tcW w:type="dxa" w:w="2537"/>
          </w:tcPr>
          <w:p>
            <w:r>
              <w:t>21</w:t>
            </w:r>
          </w:p>
        </w:tc>
        <w:tc>
          <w:tcPr>
            <w:tcW w:type="dxa" w:w="2538"/>
          </w:tcPr>
          <w:p>
            <w:r>
              <w:t>A</w:t>
            </w:r>
          </w:p>
        </w:tc>
        <w:tc>
          <w:tcPr>
            <w:tcW w:type="dxa" w:w="2539"/>
          </w:tcPr>
          <w:p>
            <w:r>
              <w:t>22</w:t>
            </w:r>
          </w:p>
        </w:tc>
        <w:tc>
          <w:tcPr>
            <w:tcW w:type="dxa" w:w="2538"/>
          </w:tcPr>
          <w:p>
            <w:r>
              <w:t>C</w:t>
            </w:r>
          </w:p>
        </w:tc>
      </w:tr>
      <w:tr>
        <w:tc>
          <w:tcPr>
            <w:tcW w:type="dxa" w:w="2537"/>
          </w:tcPr>
          <w:p>
            <w:r>
              <w:t>23</w:t>
            </w:r>
          </w:p>
        </w:tc>
        <w:tc>
          <w:tcPr>
            <w:tcW w:type="dxa" w:w="2538"/>
          </w:tcPr>
          <w:p>
            <w:r>
              <w:t>B</w:t>
            </w:r>
          </w:p>
        </w:tc>
        <w:tc>
          <w:tcPr>
            <w:tcW w:type="dxa" w:w="2539"/>
          </w:tcPr>
          <w:p>
            <w:r>
              <w:t>24</w:t>
            </w:r>
          </w:p>
        </w:tc>
        <w:tc>
          <w:tcPr>
            <w:tcW w:type="dxa" w:w="2538"/>
          </w:tcPr>
          <w:p>
            <w:r>
              <w:t>A</w:t>
            </w:r>
          </w:p>
        </w:tc>
      </w:tr>
      <w:tr>
        <w:tc>
          <w:tcPr>
            <w:tcW w:type="dxa" w:w="2537"/>
          </w:tcPr>
          <w:p>
            <w:r>
              <w:t>25</w:t>
            </w:r>
          </w:p>
        </w:tc>
        <w:tc>
          <w:tcPr>
            <w:tcW w:type="dxa" w:w="2538"/>
          </w:tcPr>
          <w:p>
            <w:r>
              <w:t>B</w:t>
            </w:r>
          </w:p>
        </w:tc>
        <w:tc>
          <w:tcPr>
            <w:tcW w:type="dxa" w:w="2539"/>
          </w:tcPr>
          <w:p>
            <w:r>
              <w:t>26</w:t>
            </w:r>
          </w:p>
        </w:tc>
        <w:tc>
          <w:tcPr>
            <w:tcW w:type="dxa" w:w="2538"/>
          </w:tcPr>
          <w:p>
            <w:r>
              <w:t>B</w:t>
            </w:r>
          </w:p>
        </w:tc>
      </w:tr>
      <w:tr>
        <w:tc>
          <w:tcPr>
            <w:tcW w:type="dxa" w:w="2537"/>
          </w:tcPr>
          <w:p>
            <w:r>
              <w:t>27</w:t>
            </w:r>
          </w:p>
        </w:tc>
        <w:tc>
          <w:tcPr>
            <w:tcW w:type="dxa" w:w="2538"/>
          </w:tcPr>
          <w:p>
            <w:r>
              <w:t>C</w:t>
            </w:r>
          </w:p>
        </w:tc>
        <w:tc>
          <w:tcPr>
            <w:tcW w:type="dxa" w:w="2539"/>
          </w:tcPr>
          <w:p>
            <w:r>
              <w:t>28</w:t>
            </w:r>
          </w:p>
        </w:tc>
        <w:tc>
          <w:tcPr>
            <w:tcW w:type="dxa" w:w="2538"/>
          </w:tcPr>
          <w:p>
            <w:r>
              <w:t>A</w:t>
            </w:r>
          </w:p>
        </w:tc>
      </w:tr>
      <w:tr>
        <w:tc>
          <w:tcPr>
            <w:tcW w:type="dxa" w:w="2537"/>
          </w:tcPr>
          <w:p>
            <w:r>
              <w:t>29</w:t>
            </w:r>
          </w:p>
        </w:tc>
        <w:tc>
          <w:tcPr>
            <w:tcW w:type="dxa" w:w="2538"/>
          </w:tcPr>
          <w:p>
            <w:r>
              <w:t>B</w:t>
            </w:r>
          </w:p>
        </w:tc>
        <w:tc>
          <w:tcPr>
            <w:tcW w:type="dxa" w:w="2539"/>
          </w:tcPr>
          <w:p>
            <w:r>
              <w:t>30</w:t>
            </w:r>
          </w:p>
        </w:tc>
        <w:tc>
          <w:tcPr>
            <w:tcW w:type="dxa" w:w="2538"/>
          </w:tcPr>
          <w:p>
            <w:r>
              <w:t>C</w:t>
            </w:r>
          </w:p>
        </w:tc>
      </w:tr>
      <w:tr>
        <w:tc>
          <w:tcPr>
            <w:tcW w:type="dxa" w:w="2537"/>
          </w:tcPr>
          <w:p>
            <w:r>
              <w:t>31</w:t>
            </w:r>
          </w:p>
        </w:tc>
        <w:tc>
          <w:tcPr>
            <w:tcW w:type="dxa" w:w="2538"/>
          </w:tcPr>
          <w:p>
            <w:r>
              <w:t>A</w:t>
            </w:r>
          </w:p>
        </w:tc>
        <w:tc>
          <w:tcPr>
            <w:tcW w:type="dxa" w:w="2539"/>
          </w:tcPr>
          <w:p>
            <w:r>
              <w:t>32</w:t>
            </w:r>
          </w:p>
        </w:tc>
        <w:tc>
          <w:tcPr>
            <w:tcW w:type="dxa" w:w="2538"/>
          </w:tcPr>
          <w:p>
            <w:r>
              <w:t>D</w:t>
            </w:r>
          </w:p>
        </w:tc>
      </w:tr>
      <w:tr>
        <w:tc>
          <w:tcPr>
            <w:tcW w:type="dxa" w:w="2537"/>
          </w:tcPr>
          <w:p>
            <w:r>
              <w:t>33</w:t>
            </w:r>
          </w:p>
        </w:tc>
        <w:tc>
          <w:tcPr>
            <w:tcW w:type="dxa" w:w="2538"/>
          </w:tcPr>
          <w:p>
            <w:r>
              <w:t>B</w:t>
            </w:r>
          </w:p>
        </w:tc>
        <w:tc>
          <w:tcPr>
            <w:tcW w:type="dxa" w:w="2539"/>
          </w:tcPr>
          <w:p>
            <w:r>
              <w:t>34</w:t>
            </w:r>
          </w:p>
        </w:tc>
        <w:tc>
          <w:tcPr>
            <w:tcW w:type="dxa" w:w="2538"/>
          </w:tcPr>
          <w:p>
            <w:r>
              <w:t>C</w:t>
            </w:r>
          </w:p>
        </w:tc>
      </w:tr>
      <w:tr>
        <w:tc>
          <w:tcPr>
            <w:tcW w:type="dxa" w:w="2537"/>
          </w:tcPr>
          <w:p>
            <w:r>
              <w:t>35</w:t>
            </w:r>
          </w:p>
        </w:tc>
        <w:tc>
          <w:tcPr>
            <w:tcW w:type="dxa" w:w="2538"/>
          </w:tcPr>
          <w:p>
            <w:r>
              <w:t>A</w:t>
            </w:r>
          </w:p>
        </w:tc>
        <w:tc>
          <w:tcPr>
            <w:tcW w:type="dxa" w:w="2539"/>
          </w:tcPr>
          <w:p>
            <w:r>
              <w:t>36</w:t>
            </w:r>
          </w:p>
        </w:tc>
        <w:tc>
          <w:tcPr>
            <w:tcW w:type="dxa" w:w="2538"/>
          </w:tcPr>
          <w:p>
            <w:r>
              <w:t>B</w:t>
            </w:r>
          </w:p>
        </w:tc>
      </w:tr>
    </w:tbl>
    <w:p w14:paraId="25E421B9" w14:textId="58E9E01C" w:rsidR="00BC7368" w:rsidRDefault="00BC7368">
      <w:pPr>
        <w:spacing w:after="60"/>
        <w:ind w:left="259" w:hanging="259"/>
      </w:pPr>
    </w:p>
    <w:sectPr w:rsidR="00BC7368" w:rsidSect="00034616">
      <w:footerReference w:type="default" r:id="rId8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4DCAAE" w14:textId="77777777" w:rsidR="0005312F" w:rsidRDefault="0005312F">
      <w:pPr>
        <w:spacing w:after="0" w:line="240" w:lineRule="auto"/>
      </w:pPr>
      <w:r>
        <w:separator/>
      </w:r>
    </w:p>
  </w:endnote>
  <w:endnote w:type="continuationSeparator" w:id="0">
    <w:p w14:paraId="1350F81F" w14:textId="77777777" w:rsidR="0005312F" w:rsidRDefault="00053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5957FD" w14:textId="77777777" w:rsidR="00BC7368" w:rsidRDefault="00000000">
    <w:pPr>
      <w:pStyle w:val="Footer"/>
      <w:jc w:val="center"/>
    </w:pPr>
    <w:r>
      <w:rPr>
        <w:color w:val="646464"/>
        <w:sz w:val="18"/>
      </w:rPr>
      <w:t>Sample 511 Multi Choice Quiz | Detailed Learning Edition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4C4EBEB" w14:textId="77777777" w:rsidR="0005312F" w:rsidRDefault="0005312F">
      <w:pPr>
        <w:spacing w:after="0" w:line="240" w:lineRule="auto"/>
      </w:pPr>
      <w:r>
        <w:separator/>
      </w:r>
    </w:p>
  </w:footnote>
  <w:footnote w:type="continuationSeparator" w:id="0">
    <w:p w14:paraId="1BFA0C30" w14:textId="77777777" w:rsidR="0005312F" w:rsidRDefault="000531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26648801">
    <w:abstractNumId w:val="8"/>
  </w:num>
  <w:num w:numId="2" w16cid:durableId="1479611299">
    <w:abstractNumId w:val="6"/>
  </w:num>
  <w:num w:numId="3" w16cid:durableId="1453205918">
    <w:abstractNumId w:val="5"/>
  </w:num>
  <w:num w:numId="4" w16cid:durableId="118689302">
    <w:abstractNumId w:val="4"/>
  </w:num>
  <w:num w:numId="5" w16cid:durableId="1799453280">
    <w:abstractNumId w:val="7"/>
  </w:num>
  <w:num w:numId="6" w16cid:durableId="1443768016">
    <w:abstractNumId w:val="3"/>
  </w:num>
  <w:num w:numId="7" w16cid:durableId="409012193">
    <w:abstractNumId w:val="2"/>
  </w:num>
  <w:num w:numId="8" w16cid:durableId="305208551">
    <w:abstractNumId w:val="1"/>
  </w:num>
  <w:num w:numId="9" w16cid:durableId="196831110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12F"/>
    <w:rsid w:val="0006063C"/>
    <w:rsid w:val="0015074B"/>
    <w:rsid w:val="0029639D"/>
    <w:rsid w:val="00326F90"/>
    <w:rsid w:val="007F48B0"/>
    <w:rsid w:val="00AA1D8D"/>
    <w:rsid w:val="00AA791C"/>
    <w:rsid w:val="00B47730"/>
    <w:rsid w:val="00BC7368"/>
    <w:rsid w:val="00C13C0A"/>
    <w:rsid w:val="00CB0664"/>
    <w:rsid w:val="00CE7F43"/>
    <w:rsid w:val="00F978E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AEAA24"/>
  <w14:defaultImageDpi w14:val="300"/>
  <w15:docId w15:val="{227D55E8-623D-1F41-A379-2A38FEFE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444</Words>
  <Characters>2223</Characters>
  <Application>Microsoft Office Word</Application>
  <DocSecurity>0</DocSecurity>
  <Lines>60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511 Multi Choice Quiz</dc:title>
  <dc:subject/>
  <dc:creator>python-docx</dc:creator>
  <cp:keywords/>
  <dc:description>generated by python-docx</dc:description>
  <cp:lastModifiedBy>James Cooper</cp:lastModifiedBy>
  <cp:revision>4</cp:revision>
  <dcterms:created xsi:type="dcterms:W3CDTF">2013-12-23T23:15:00Z</dcterms:created>
  <dcterms:modified xsi:type="dcterms:W3CDTF">2026-09-10T23:01:00Z</dcterms:modified>
  <cp:category/>
</cp:coreProperties>
</file>